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pPr w:leftFromText="180" w:rightFromText="180" w:vertAnchor="text" w:horzAnchor="page" w:tblpX="1080" w:tblpY="296"/>
        <w:tblOverlap w:val="never"/>
        <w:tblW w:w="99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6393"/>
        <w:gridCol w:w="1393"/>
        <w:gridCol w:w="1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4" w:hRule="atLeast"/>
        </w:trPr>
        <w:tc>
          <w:tcPr>
            <w:tcW w:w="779" w:type="dxa"/>
            <w:vMerge w:val="restart"/>
            <w:vAlign w:val="center"/>
          </w:tcPr>
          <w:p>
            <w:pPr>
              <w:keepNext w:val="0"/>
              <w:keepLines w:val="0"/>
              <w:pageBreakBefore w:val="0"/>
              <w:kinsoku/>
              <w:wordWrap/>
              <w:overflowPunct/>
              <w:topLinePunct w:val="0"/>
              <w:autoSpaceDN/>
              <w:bidi w:val="0"/>
              <w:adjustRightInd w:val="0"/>
              <w:snapToGrid w:val="0"/>
              <w:spacing w:line="240" w:lineRule="auto"/>
              <w:jc w:val="center"/>
              <w:textAlignment w:val="auto"/>
              <w:rPr>
                <w:rFonts w:ascii="华文中宋" w:hAnsi="华文中宋" w:eastAsia="华文中宋" w:cs="华文中宋"/>
                <w:b/>
                <w:sz w:val="24"/>
              </w:rPr>
            </w:pPr>
            <w:r>
              <w:rPr>
                <w:rFonts w:hint="eastAsia" w:ascii="华文中宋" w:hAnsi="华文中宋" w:eastAsia="华文中宋" w:cs="华文中宋"/>
                <w:b/>
                <w:sz w:val="24"/>
              </w:rPr>
              <w:t>课题</w:t>
            </w:r>
          </w:p>
        </w:tc>
        <w:tc>
          <w:tcPr>
            <w:tcW w:w="6393" w:type="dxa"/>
            <w:vMerge w:val="restart"/>
            <w:vAlign w:val="center"/>
          </w:tcPr>
          <w:p>
            <w:pPr>
              <w:keepNext w:val="0"/>
              <w:keepLines w:val="0"/>
              <w:pageBreakBefore w:val="0"/>
              <w:kinsoku/>
              <w:wordWrap/>
              <w:overflowPunct/>
              <w:topLinePunct w:val="0"/>
              <w:autoSpaceDN/>
              <w:bidi w:val="0"/>
              <w:adjustRightInd w:val="0"/>
              <w:snapToGrid w:val="0"/>
              <w:spacing w:line="240" w:lineRule="auto"/>
              <w:jc w:val="center"/>
              <w:textAlignment w:val="auto"/>
              <w:rPr>
                <w:rFonts w:ascii="华文中宋" w:hAnsi="华文中宋" w:eastAsia="华文中宋" w:cs="华文中宋"/>
                <w:b/>
                <w:bCs/>
                <w:color w:val="C00000"/>
                <w:sz w:val="24"/>
              </w:rPr>
            </w:pPr>
            <w:bookmarkStart w:id="0" w:name="_GoBack"/>
            <w:r>
              <w:rPr>
                <w:rFonts w:hint="eastAsia" w:ascii="华文中宋" w:hAnsi="华文中宋" w:eastAsia="华文中宋" w:cs="华文中宋"/>
                <w:b/>
                <w:bCs/>
                <w:color w:val="C00000"/>
                <w:sz w:val="24"/>
              </w:rPr>
              <w:t>高中语文必修下册</w:t>
            </w:r>
          </w:p>
          <w:p>
            <w:pPr>
              <w:keepNext w:val="0"/>
              <w:keepLines w:val="0"/>
              <w:pageBreakBefore w:val="0"/>
              <w:kinsoku/>
              <w:wordWrap/>
              <w:overflowPunct/>
              <w:topLinePunct w:val="0"/>
              <w:autoSpaceDN/>
              <w:bidi w:val="0"/>
              <w:adjustRightInd w:val="0"/>
              <w:snapToGrid w:val="0"/>
              <w:spacing w:line="240" w:lineRule="auto"/>
              <w:jc w:val="center"/>
              <w:textAlignment w:val="auto"/>
              <w:rPr>
                <w:rFonts w:ascii="华文中宋" w:hAnsi="华文中宋" w:eastAsia="华文中宋" w:cs="华文中宋"/>
                <w:b/>
                <w:bCs/>
                <w:color w:val="C00000"/>
                <w:sz w:val="24"/>
              </w:rPr>
            </w:pPr>
            <w:r>
              <w:rPr>
                <w:rFonts w:hint="eastAsia" w:ascii="华文中宋" w:hAnsi="华文中宋" w:eastAsia="华文中宋" w:cs="华文中宋"/>
                <w:b/>
                <w:bCs/>
                <w:color w:val="C00000"/>
                <w:sz w:val="24"/>
              </w:rPr>
              <w:t>倾听理性之声，胸怀担当之义</w:t>
            </w:r>
          </w:p>
          <w:p>
            <w:pPr>
              <w:keepNext w:val="0"/>
              <w:keepLines w:val="0"/>
              <w:pageBreakBefore w:val="0"/>
              <w:kinsoku/>
              <w:wordWrap/>
              <w:overflowPunct/>
              <w:topLinePunct w:val="0"/>
              <w:autoSpaceDN/>
              <w:bidi w:val="0"/>
              <w:adjustRightInd w:val="0"/>
              <w:snapToGrid w:val="0"/>
              <w:spacing w:line="240" w:lineRule="auto"/>
              <w:jc w:val="center"/>
              <w:textAlignment w:val="auto"/>
              <w:rPr>
                <w:rFonts w:ascii="华文中宋" w:hAnsi="华文中宋" w:eastAsia="华文中宋" w:cs="华文中宋"/>
                <w:b/>
                <w:bCs/>
                <w:color w:val="C00000"/>
                <w:sz w:val="24"/>
              </w:rPr>
            </w:pPr>
            <w:r>
              <w:rPr>
                <w:rFonts w:hint="eastAsia" w:ascii="华文中宋" w:hAnsi="华文中宋" w:eastAsia="华文中宋" w:cs="华文中宋"/>
                <w:b/>
                <w:bCs/>
                <w:color w:val="C00000"/>
                <w:sz w:val="24"/>
              </w:rPr>
              <w:t>第八单元联读</w:t>
            </w:r>
            <w:bookmarkEnd w:id="0"/>
          </w:p>
        </w:tc>
        <w:tc>
          <w:tcPr>
            <w:tcW w:w="1393" w:type="dxa"/>
            <w:vAlign w:val="center"/>
          </w:tcPr>
          <w:p>
            <w:pPr>
              <w:keepNext w:val="0"/>
              <w:keepLines w:val="0"/>
              <w:pageBreakBefore w:val="0"/>
              <w:kinsoku/>
              <w:wordWrap/>
              <w:overflowPunct/>
              <w:topLinePunct w:val="0"/>
              <w:autoSpaceDN/>
              <w:bidi w:val="0"/>
              <w:adjustRightInd w:val="0"/>
              <w:snapToGrid w:val="0"/>
              <w:spacing w:line="240" w:lineRule="auto"/>
              <w:jc w:val="center"/>
              <w:textAlignment w:val="auto"/>
              <w:rPr>
                <w:rFonts w:ascii="华文中宋" w:hAnsi="华文中宋" w:eastAsia="华文中宋" w:cs="华文中宋"/>
                <w:b/>
                <w:sz w:val="24"/>
              </w:rPr>
            </w:pPr>
            <w:r>
              <w:rPr>
                <w:rFonts w:hint="eastAsia" w:ascii="华文中宋" w:hAnsi="华文中宋" w:eastAsia="华文中宋" w:cs="华文中宋"/>
                <w:b/>
                <w:sz w:val="24"/>
              </w:rPr>
              <w:t>课 型</w:t>
            </w:r>
          </w:p>
        </w:tc>
        <w:tc>
          <w:tcPr>
            <w:tcW w:w="1393" w:type="dxa"/>
            <w:vAlign w:val="center"/>
          </w:tcPr>
          <w:p>
            <w:pPr>
              <w:keepNext w:val="0"/>
              <w:keepLines w:val="0"/>
              <w:pageBreakBefore w:val="0"/>
              <w:kinsoku/>
              <w:wordWrap/>
              <w:overflowPunct/>
              <w:topLinePunct w:val="0"/>
              <w:autoSpaceDN/>
              <w:bidi w:val="0"/>
              <w:adjustRightInd w:val="0"/>
              <w:snapToGrid w:val="0"/>
              <w:spacing w:line="240" w:lineRule="auto"/>
              <w:jc w:val="center"/>
              <w:textAlignment w:val="auto"/>
              <w:rPr>
                <w:rFonts w:ascii="华文中宋" w:hAnsi="华文中宋" w:eastAsia="华文中宋" w:cs="华文中宋"/>
                <w:b/>
                <w:sz w:val="24"/>
              </w:rPr>
            </w:pPr>
            <w:r>
              <w:rPr>
                <w:rFonts w:hint="eastAsia" w:ascii="华文中宋" w:hAnsi="华文中宋" w:eastAsia="华文中宋" w:cs="华文中宋"/>
                <w:sz w:val="24"/>
              </w:rPr>
              <w:t>新授课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8" w:hRule="exact"/>
        </w:trPr>
        <w:tc>
          <w:tcPr>
            <w:tcW w:w="779" w:type="dxa"/>
            <w:vMerge w:val="continue"/>
            <w:vAlign w:val="center"/>
          </w:tcPr>
          <w:p>
            <w:pPr>
              <w:keepNext w:val="0"/>
              <w:keepLines w:val="0"/>
              <w:pageBreakBefore w:val="0"/>
              <w:kinsoku/>
              <w:wordWrap/>
              <w:overflowPunct/>
              <w:topLinePunct w:val="0"/>
              <w:autoSpaceDN/>
              <w:bidi w:val="0"/>
              <w:adjustRightInd w:val="0"/>
              <w:snapToGrid w:val="0"/>
              <w:spacing w:line="240" w:lineRule="auto"/>
              <w:jc w:val="center"/>
              <w:textAlignment w:val="auto"/>
              <w:rPr>
                <w:rFonts w:ascii="华文中宋" w:hAnsi="华文中宋" w:eastAsia="华文中宋" w:cs="华文中宋"/>
                <w:b/>
                <w:sz w:val="24"/>
              </w:rPr>
            </w:pPr>
          </w:p>
        </w:tc>
        <w:tc>
          <w:tcPr>
            <w:tcW w:w="6393" w:type="dxa"/>
            <w:vMerge w:val="continue"/>
            <w:vAlign w:val="center"/>
          </w:tcPr>
          <w:p>
            <w:pPr>
              <w:keepNext w:val="0"/>
              <w:keepLines w:val="0"/>
              <w:pageBreakBefore w:val="0"/>
              <w:kinsoku/>
              <w:wordWrap/>
              <w:overflowPunct/>
              <w:topLinePunct w:val="0"/>
              <w:autoSpaceDN/>
              <w:bidi w:val="0"/>
              <w:adjustRightInd w:val="0"/>
              <w:snapToGrid w:val="0"/>
              <w:spacing w:line="240" w:lineRule="auto"/>
              <w:jc w:val="center"/>
              <w:textAlignment w:val="auto"/>
              <w:rPr>
                <w:rFonts w:ascii="华文中宋" w:hAnsi="华文中宋" w:eastAsia="华文中宋" w:cs="华文中宋"/>
                <w:b/>
                <w:bCs/>
                <w:color w:val="C00000"/>
                <w:sz w:val="24"/>
              </w:rPr>
            </w:pPr>
          </w:p>
        </w:tc>
        <w:tc>
          <w:tcPr>
            <w:tcW w:w="1393" w:type="dxa"/>
            <w:vAlign w:val="center"/>
          </w:tcPr>
          <w:p>
            <w:pPr>
              <w:keepNext w:val="0"/>
              <w:keepLines w:val="0"/>
              <w:pageBreakBefore w:val="0"/>
              <w:kinsoku/>
              <w:wordWrap/>
              <w:overflowPunct/>
              <w:topLinePunct w:val="0"/>
              <w:autoSpaceDN/>
              <w:bidi w:val="0"/>
              <w:adjustRightInd w:val="0"/>
              <w:snapToGrid w:val="0"/>
              <w:spacing w:line="240" w:lineRule="auto"/>
              <w:jc w:val="center"/>
              <w:textAlignment w:val="auto"/>
              <w:rPr>
                <w:rFonts w:ascii="华文中宋" w:hAnsi="华文中宋" w:eastAsia="华文中宋" w:cs="华文中宋"/>
                <w:b/>
                <w:sz w:val="24"/>
              </w:rPr>
            </w:pPr>
            <w:r>
              <w:rPr>
                <w:rFonts w:hint="eastAsia" w:ascii="华文中宋" w:hAnsi="华文中宋" w:eastAsia="华文中宋" w:cs="华文中宋"/>
                <w:b/>
                <w:sz w:val="24"/>
              </w:rPr>
              <w:t>课 时</w:t>
            </w:r>
          </w:p>
        </w:tc>
        <w:tc>
          <w:tcPr>
            <w:tcW w:w="1393" w:type="dxa"/>
            <w:vAlign w:val="center"/>
          </w:tcPr>
          <w:p>
            <w:pPr>
              <w:keepNext w:val="0"/>
              <w:keepLines w:val="0"/>
              <w:pageBreakBefore w:val="0"/>
              <w:kinsoku/>
              <w:wordWrap/>
              <w:overflowPunct/>
              <w:topLinePunct w:val="0"/>
              <w:autoSpaceDN/>
              <w:bidi w:val="0"/>
              <w:adjustRightInd w:val="0"/>
              <w:snapToGrid w:val="0"/>
              <w:spacing w:line="240" w:lineRule="auto"/>
              <w:jc w:val="center"/>
              <w:textAlignment w:val="auto"/>
              <w:rPr>
                <w:rFonts w:ascii="华文中宋" w:hAnsi="华文中宋" w:eastAsia="华文中宋" w:cs="华文中宋"/>
                <w:b/>
                <w:sz w:val="24"/>
              </w:rPr>
            </w:pPr>
            <w:r>
              <w:rPr>
                <w:rFonts w:hint="eastAsia" w:ascii="华文中宋" w:hAnsi="华文中宋" w:eastAsia="华文中宋" w:cs="华文中宋"/>
                <w:sz w:val="24"/>
              </w:rPr>
              <w:t>2课时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1" w:hRule="exact"/>
        </w:trPr>
        <w:tc>
          <w:tcPr>
            <w:tcW w:w="779" w:type="dxa"/>
            <w:vAlign w:val="center"/>
          </w:tcPr>
          <w:p>
            <w:pPr>
              <w:keepNext w:val="0"/>
              <w:keepLines w:val="0"/>
              <w:pageBreakBefore w:val="0"/>
              <w:kinsoku/>
              <w:wordWrap/>
              <w:overflowPunct/>
              <w:topLinePunct w:val="0"/>
              <w:autoSpaceDN/>
              <w:bidi w:val="0"/>
              <w:adjustRightInd w:val="0"/>
              <w:snapToGrid w:val="0"/>
              <w:spacing w:line="240" w:lineRule="auto"/>
              <w:jc w:val="center"/>
              <w:textAlignment w:val="auto"/>
              <w:rPr>
                <w:rFonts w:ascii="华文中宋" w:hAnsi="华文中宋" w:eastAsia="华文中宋" w:cs="华文中宋"/>
                <w:b/>
                <w:kern w:val="0"/>
                <w:sz w:val="24"/>
              </w:rPr>
            </w:pPr>
            <w:r>
              <w:rPr>
                <w:rFonts w:hint="eastAsia" w:ascii="华文中宋" w:hAnsi="华文中宋" w:eastAsia="华文中宋" w:cs="华文中宋"/>
                <w:b/>
                <w:sz w:val="24"/>
              </w:rPr>
              <w:t>设计构思</w:t>
            </w:r>
          </w:p>
        </w:tc>
        <w:tc>
          <w:tcPr>
            <w:tcW w:w="9179" w:type="dxa"/>
            <w:gridSpan w:val="3"/>
            <w:vAlign w:val="center"/>
          </w:tcPr>
          <w:p>
            <w:pPr>
              <w:keepNext w:val="0"/>
              <w:keepLines w:val="0"/>
              <w:pageBreakBefore w:val="0"/>
              <w:kinsoku/>
              <w:wordWrap/>
              <w:overflowPunct/>
              <w:topLinePunct w:val="0"/>
              <w:autoSpaceDN/>
              <w:bidi w:val="0"/>
              <w:snapToGrid w:val="0"/>
              <w:spacing w:line="240" w:lineRule="auto"/>
              <w:ind w:firstLine="480" w:firstLineChars="200"/>
              <w:jc w:val="left"/>
              <w:textAlignment w:val="auto"/>
              <w:rPr>
                <w:rFonts w:ascii="华文中宋" w:hAnsi="华文中宋" w:eastAsia="华文中宋" w:cs="华文中宋"/>
                <w:bCs/>
                <w:sz w:val="24"/>
              </w:rPr>
            </w:pPr>
            <w:r>
              <w:rPr>
                <w:rFonts w:hint="eastAsia" w:ascii="华文中宋" w:hAnsi="华文中宋" w:eastAsia="华文中宋" w:cs="华文中宋"/>
                <w:bCs/>
                <w:sz w:val="24"/>
              </w:rPr>
              <w:t>本单元选取了4篇课文，分别是《谏太宗十思疏》《答司马谏议书》《阿房宫赋》《六国论》，涵盖了“疏”“书”“赋”“论”等古代议论性文本。本单元的主题为“责任与担当”，主要学习任务是“倾听理性的声音”。四篇文章或直言进谏，或借古讽今，都表现出作者忧国忧民、匡时济俗的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39" w:hRule="exact"/>
        </w:trPr>
        <w:tc>
          <w:tcPr>
            <w:tcW w:w="779" w:type="dxa"/>
            <w:vAlign w:val="center"/>
          </w:tcPr>
          <w:p>
            <w:pPr>
              <w:keepNext w:val="0"/>
              <w:keepLines w:val="0"/>
              <w:pageBreakBefore w:val="0"/>
              <w:kinsoku/>
              <w:wordWrap/>
              <w:overflowPunct/>
              <w:topLinePunct w:val="0"/>
              <w:autoSpaceDN/>
              <w:bidi w:val="0"/>
              <w:adjustRightInd w:val="0"/>
              <w:snapToGrid w:val="0"/>
              <w:spacing w:line="240" w:lineRule="auto"/>
              <w:jc w:val="center"/>
              <w:textAlignment w:val="auto"/>
              <w:rPr>
                <w:rFonts w:ascii="华文中宋" w:hAnsi="华文中宋" w:eastAsia="华文中宋" w:cs="华文中宋"/>
                <w:b/>
                <w:sz w:val="24"/>
              </w:rPr>
            </w:pPr>
            <w:r>
              <w:rPr>
                <w:rFonts w:hint="eastAsia" w:ascii="华文中宋" w:hAnsi="华文中宋" w:eastAsia="华文中宋" w:cs="华文中宋"/>
                <w:b/>
                <w:sz w:val="24"/>
              </w:rPr>
              <w:t>教学目标</w:t>
            </w:r>
          </w:p>
        </w:tc>
        <w:tc>
          <w:tcPr>
            <w:tcW w:w="9179" w:type="dxa"/>
            <w:gridSpan w:val="3"/>
            <w:vAlign w:val="center"/>
          </w:tcPr>
          <w:p>
            <w:pPr>
              <w:keepNext w:val="0"/>
              <w:keepLines w:val="0"/>
              <w:pageBreakBefore w:val="0"/>
              <w:kinsoku/>
              <w:wordWrap/>
              <w:overflowPunct/>
              <w:topLinePunct w:val="0"/>
              <w:autoSpaceDN/>
              <w:bidi w:val="0"/>
              <w:snapToGrid w:val="0"/>
              <w:spacing w:line="240" w:lineRule="auto"/>
              <w:jc w:val="left"/>
              <w:textAlignment w:val="auto"/>
              <w:rPr>
                <w:rFonts w:ascii="华文中宋" w:hAnsi="华文中宋" w:eastAsia="华文中宋" w:cs="华文中宋"/>
                <w:bCs/>
                <w:sz w:val="24"/>
              </w:rPr>
            </w:pPr>
            <w:r>
              <w:rPr>
                <w:rFonts w:hint="eastAsia" w:ascii="华文中宋" w:hAnsi="华文中宋" w:eastAsia="华文中宋" w:cs="华文中宋"/>
                <w:bCs/>
                <w:sz w:val="24"/>
              </w:rPr>
              <w:t>1.反复诵读，把握作者的观点、态度及现实针对性，把握其解决现实问题的理性思维方式。</w:t>
            </w:r>
          </w:p>
          <w:p>
            <w:pPr>
              <w:keepNext w:val="0"/>
              <w:keepLines w:val="0"/>
              <w:pageBreakBefore w:val="0"/>
              <w:kinsoku/>
              <w:wordWrap/>
              <w:overflowPunct/>
              <w:topLinePunct w:val="0"/>
              <w:autoSpaceDN/>
              <w:bidi w:val="0"/>
              <w:snapToGrid w:val="0"/>
              <w:spacing w:line="240" w:lineRule="auto"/>
              <w:jc w:val="left"/>
              <w:textAlignment w:val="auto"/>
              <w:rPr>
                <w:rFonts w:ascii="华文中宋" w:hAnsi="华文中宋" w:eastAsia="华文中宋" w:cs="华文中宋"/>
                <w:bCs/>
                <w:sz w:val="24"/>
              </w:rPr>
            </w:pPr>
            <w:r>
              <w:rPr>
                <w:rFonts w:hint="eastAsia" w:ascii="华文中宋" w:hAnsi="华文中宋" w:eastAsia="华文中宋" w:cs="华文中宋"/>
                <w:bCs/>
                <w:sz w:val="24"/>
              </w:rPr>
              <w:t>2.鉴赏文章的说理艺术，学会在辩证分析与合理推理的基础上进行理性判断，养成大胆质疑，缜密推断的批判性思维习惯。</w:t>
            </w:r>
          </w:p>
          <w:p>
            <w:pPr>
              <w:keepNext w:val="0"/>
              <w:keepLines w:val="0"/>
              <w:pageBreakBefore w:val="0"/>
              <w:kinsoku/>
              <w:wordWrap/>
              <w:overflowPunct/>
              <w:topLinePunct w:val="0"/>
              <w:autoSpaceDN/>
              <w:bidi w:val="0"/>
              <w:snapToGrid w:val="0"/>
              <w:spacing w:line="240" w:lineRule="auto"/>
              <w:jc w:val="left"/>
              <w:textAlignment w:val="auto"/>
              <w:rPr>
                <w:rFonts w:ascii="华文中宋" w:hAnsi="华文中宋" w:eastAsia="华文中宋" w:cs="华文中宋"/>
                <w:bCs/>
                <w:sz w:val="24"/>
              </w:rPr>
            </w:pPr>
            <w:r>
              <w:rPr>
                <w:rFonts w:hint="eastAsia" w:ascii="华文中宋" w:hAnsi="华文中宋" w:eastAsia="华文中宋" w:cs="华文中宋"/>
                <w:bCs/>
                <w:sz w:val="24"/>
              </w:rPr>
              <w:t>3.学习并梳理论证方法，学会阐述和论证自己的观点，力求立论正确，语言准确，论据恰当，逻辑严密。</w:t>
            </w:r>
          </w:p>
          <w:p>
            <w:pPr>
              <w:keepNext w:val="0"/>
              <w:keepLines w:val="0"/>
              <w:pageBreakBefore w:val="0"/>
              <w:kinsoku/>
              <w:wordWrap/>
              <w:overflowPunct/>
              <w:topLinePunct w:val="0"/>
              <w:autoSpaceDN/>
              <w:bidi w:val="0"/>
              <w:snapToGrid w:val="0"/>
              <w:spacing w:line="240" w:lineRule="auto"/>
              <w:jc w:val="left"/>
              <w:textAlignment w:val="auto"/>
              <w:rPr>
                <w:rFonts w:ascii="华文中宋" w:hAnsi="华文中宋" w:eastAsia="华文中宋" w:cs="华文中宋"/>
                <w:bCs/>
                <w:kern w:val="24"/>
                <w:sz w:val="24"/>
              </w:rPr>
            </w:pPr>
            <w:r>
              <w:rPr>
                <w:rFonts w:hint="eastAsia" w:ascii="华文中宋" w:hAnsi="华文中宋" w:eastAsia="华文中宋" w:cs="华文中宋"/>
                <w:bCs/>
                <w:sz w:val="24"/>
              </w:rPr>
              <w:t>4.学习古代仁人志士自觉承担匡时济俗的责任及忧国忧民、心怀天下、坚守道义、敢于担当的精神和情怀。</w:t>
            </w:r>
          </w:p>
        </w:tc>
      </w:tr>
    </w:tbl>
    <w:p>
      <w:pPr>
        <w:keepNext w:val="0"/>
        <w:keepLines w:val="0"/>
        <w:pageBreakBefore w:val="0"/>
        <w:kinsoku/>
        <w:wordWrap/>
        <w:overflowPunct/>
        <w:topLinePunct w:val="0"/>
        <w:autoSpaceDN/>
        <w:bidi w:val="0"/>
        <w:adjustRightInd w:val="0"/>
        <w:snapToGrid w:val="0"/>
        <w:spacing w:line="240" w:lineRule="auto"/>
        <w:textAlignment w:val="auto"/>
        <w:rPr>
          <w:rFonts w:ascii="华文中宋" w:hAnsi="华文中宋" w:eastAsia="华文中宋" w:cs="华文中宋"/>
          <w:sz w:val="24"/>
        </w:rPr>
      </w:pPr>
    </w:p>
    <w:p>
      <w:pPr>
        <w:pStyle w:val="6"/>
        <w:keepNext w:val="0"/>
        <w:keepLines w:val="0"/>
        <w:pageBreakBefore w:val="0"/>
        <w:kinsoku/>
        <w:wordWrap/>
        <w:overflowPunct/>
        <w:topLinePunct w:val="0"/>
        <w:autoSpaceDE w:val="0"/>
        <w:autoSpaceDN/>
        <w:bidi w:val="0"/>
        <w:adjustRightInd w:val="0"/>
        <w:snapToGrid w:val="0"/>
        <w:spacing w:before="0" w:beforeAutospacing="0" w:after="0" w:afterAutospacing="0" w:line="240" w:lineRule="auto"/>
        <w:jc w:val="center"/>
        <w:textAlignment w:val="auto"/>
        <w:rPr>
          <w:rFonts w:ascii="华文中宋" w:hAnsi="华文中宋" w:eastAsia="华文中宋" w:cs="华文中宋"/>
          <w:b/>
          <w:bCs/>
          <w:color w:val="C00000"/>
          <w:kern w:val="24"/>
        </w:rPr>
      </w:pPr>
      <w:r>
        <w:rPr>
          <w:rFonts w:hint="eastAsia" w:ascii="华文中宋" w:hAnsi="华文中宋" w:eastAsia="华文中宋" w:cs="华文中宋"/>
          <w:b/>
          <w:bCs/>
          <w:color w:val="C00000"/>
          <w:kern w:val="24"/>
        </w:rPr>
        <w:t>教学过程</w:t>
      </w:r>
    </w:p>
    <w:p>
      <w:pPr>
        <w:pStyle w:val="6"/>
        <w:keepNext w:val="0"/>
        <w:keepLines w:val="0"/>
        <w:pageBreakBefore w:val="0"/>
        <w:kinsoku/>
        <w:wordWrap/>
        <w:overflowPunct/>
        <w:topLinePunct w:val="0"/>
        <w:autoSpaceDE w:val="0"/>
        <w:autoSpaceDN/>
        <w:bidi w:val="0"/>
        <w:adjustRightInd w:val="0"/>
        <w:snapToGrid w:val="0"/>
        <w:spacing w:before="0" w:beforeAutospacing="0" w:after="0" w:afterAutospacing="0" w:line="240" w:lineRule="auto"/>
        <w:textAlignment w:val="auto"/>
        <w:rPr>
          <w:rFonts w:ascii="华文中宋" w:hAnsi="华文中宋" w:eastAsia="华文中宋" w:cs="华文中宋"/>
          <w:b/>
          <w:bCs/>
          <w:kern w:val="24"/>
        </w:rPr>
      </w:pPr>
      <w:r>
        <w:rPr>
          <w:rFonts w:hint="eastAsia" w:ascii="华文中宋" w:hAnsi="华文中宋" w:eastAsia="华文中宋" w:cs="华文中宋"/>
          <w:b/>
          <w:bCs/>
          <w:color w:val="C00000"/>
          <w:kern w:val="24"/>
        </w:rPr>
        <w:t>课堂导入</w:t>
      </w:r>
    </w:p>
    <w:p>
      <w:pPr>
        <w:keepNext w:val="0"/>
        <w:keepLines w:val="0"/>
        <w:pageBreakBefore w:val="0"/>
        <w:kinsoku/>
        <w:wordWrap/>
        <w:overflowPunct/>
        <w:topLinePunct w:val="0"/>
        <w:autoSpaceDN/>
        <w:bidi w:val="0"/>
        <w:snapToGrid w:val="0"/>
        <w:spacing w:line="240" w:lineRule="auto"/>
        <w:jc w:val="left"/>
        <w:textAlignment w:val="auto"/>
        <w:rPr>
          <w:rFonts w:ascii="华文中宋" w:hAnsi="华文中宋" w:eastAsia="华文中宋" w:cs="华文中宋"/>
          <w:bCs/>
          <w:sz w:val="24"/>
        </w:rPr>
      </w:pPr>
      <w:r>
        <w:rPr>
          <w:rFonts w:hint="eastAsia" w:ascii="华文中宋" w:hAnsi="华文中宋" w:eastAsia="华文中宋" w:cs="华文中宋"/>
          <w:bCs/>
          <w:sz w:val="24"/>
        </w:rPr>
        <w:t>（视频导入）</w:t>
      </w:r>
    </w:p>
    <w:p>
      <w:pPr>
        <w:keepNext w:val="0"/>
        <w:keepLines w:val="0"/>
        <w:pageBreakBefore w:val="0"/>
        <w:kinsoku/>
        <w:wordWrap/>
        <w:overflowPunct/>
        <w:topLinePunct w:val="0"/>
        <w:autoSpaceDN/>
        <w:bidi w:val="0"/>
        <w:snapToGrid w:val="0"/>
        <w:spacing w:line="240" w:lineRule="auto"/>
        <w:jc w:val="left"/>
        <w:textAlignment w:val="auto"/>
        <w:rPr>
          <w:rFonts w:ascii="华文中宋" w:hAnsi="华文中宋" w:eastAsia="华文中宋" w:cs="华文中宋"/>
          <w:bCs/>
          <w:sz w:val="24"/>
        </w:rPr>
      </w:pPr>
      <w:r>
        <w:rPr>
          <w:rFonts w:hint="eastAsia" w:ascii="华文中宋" w:hAnsi="华文中宋" w:eastAsia="华文中宋" w:cs="华文中宋"/>
          <w:bCs/>
          <w:sz w:val="24"/>
        </w:rPr>
        <w:t xml:space="preserve">      在《觉醒年代》剧中，百余年前的青年人在追求真理的道路上历经坎坷而一往无前；剧外，当今的青年也被前辈的峥嵘往事动容。天下兴亡，匹夫有责。古往今来，多少仁人志士自觉承担匡世济民的责任，积极建言献策，勇于变法图强。今天，让我们一起走进本单元，感受他们忧国忧民、心怀天下、坚守道义、敢于担当的精神。</w:t>
      </w:r>
    </w:p>
    <w:p>
      <w:pPr>
        <w:keepNext w:val="0"/>
        <w:keepLines w:val="0"/>
        <w:pageBreakBefore w:val="0"/>
        <w:kinsoku/>
        <w:wordWrap/>
        <w:overflowPunct/>
        <w:topLinePunct w:val="0"/>
        <w:autoSpaceDN/>
        <w:bidi w:val="0"/>
        <w:snapToGrid w:val="0"/>
        <w:spacing w:line="240" w:lineRule="auto"/>
        <w:jc w:val="left"/>
        <w:textAlignment w:val="auto"/>
        <w:rPr>
          <w:rFonts w:ascii="华文中宋" w:hAnsi="华文中宋" w:eastAsia="华文中宋" w:cs="华文中宋"/>
          <w:b/>
          <w:sz w:val="24"/>
        </w:rPr>
      </w:pPr>
    </w:p>
    <w:p>
      <w:pPr>
        <w:keepNext w:val="0"/>
        <w:keepLines w:val="0"/>
        <w:pageBreakBefore w:val="0"/>
        <w:kinsoku/>
        <w:wordWrap/>
        <w:overflowPunct/>
        <w:topLinePunct w:val="0"/>
        <w:autoSpaceDN/>
        <w:bidi w:val="0"/>
        <w:snapToGrid w:val="0"/>
        <w:spacing w:line="240" w:lineRule="auto"/>
        <w:jc w:val="left"/>
        <w:textAlignment w:val="auto"/>
        <w:rPr>
          <w:rFonts w:ascii="华文中宋" w:hAnsi="华文中宋" w:eastAsia="华文中宋" w:cs="华文中宋"/>
          <w:b/>
          <w:color w:val="C00000"/>
          <w:sz w:val="24"/>
        </w:rPr>
      </w:pPr>
      <w:r>
        <w:rPr>
          <w:rFonts w:hint="eastAsia" w:ascii="华文中宋" w:hAnsi="华文中宋" w:eastAsia="华文中宋" w:cs="华文中宋"/>
          <w:b/>
          <w:color w:val="C00000"/>
          <w:sz w:val="24"/>
        </w:rPr>
        <w:t>任务一：梳理文章内容，把握主要观点</w:t>
      </w:r>
    </w:p>
    <w:p>
      <w:pPr>
        <w:keepNext w:val="0"/>
        <w:keepLines w:val="0"/>
        <w:pageBreakBefore w:val="0"/>
        <w:numPr>
          <w:ilvl w:val="0"/>
          <w:numId w:val="1"/>
        </w:numPr>
        <w:kinsoku/>
        <w:wordWrap/>
        <w:overflowPunct/>
        <w:topLinePunct w:val="0"/>
        <w:autoSpaceDN/>
        <w:bidi w:val="0"/>
        <w:snapToGrid w:val="0"/>
        <w:spacing w:line="240" w:lineRule="auto"/>
        <w:jc w:val="left"/>
        <w:textAlignment w:val="auto"/>
        <w:rPr>
          <w:rFonts w:ascii="华文中宋" w:hAnsi="华文中宋" w:eastAsia="华文中宋" w:cs="华文中宋"/>
          <w:b/>
          <w:color w:val="C00000"/>
          <w:sz w:val="24"/>
        </w:rPr>
      </w:pPr>
      <w:r>
        <w:rPr>
          <w:rFonts w:hint="eastAsia" w:ascii="华文中宋" w:hAnsi="华文中宋" w:eastAsia="华文中宋" w:cs="华文中宋"/>
          <w:b/>
          <w:color w:val="C00000"/>
          <w:sz w:val="24"/>
        </w:rPr>
        <w:t>梳理文章内容</w:t>
      </w:r>
    </w:p>
    <w:p>
      <w:pPr>
        <w:keepNext w:val="0"/>
        <w:keepLines w:val="0"/>
        <w:pageBreakBefore w:val="0"/>
        <w:kinsoku/>
        <w:wordWrap/>
        <w:overflowPunct/>
        <w:topLinePunct w:val="0"/>
        <w:autoSpaceDN/>
        <w:bidi w:val="0"/>
        <w:snapToGrid w:val="0"/>
        <w:spacing w:line="240" w:lineRule="auto"/>
        <w:ind w:firstLine="480" w:firstLineChars="200"/>
        <w:jc w:val="left"/>
        <w:textAlignment w:val="auto"/>
        <w:rPr>
          <w:rFonts w:ascii="华文中宋" w:hAnsi="华文中宋" w:eastAsia="华文中宋" w:cs="华文中宋"/>
          <w:bCs/>
          <w:sz w:val="24"/>
        </w:rPr>
      </w:pPr>
      <w:r>
        <w:rPr>
          <w:rFonts w:hint="eastAsia" w:ascii="华文中宋" w:hAnsi="华文中宋" w:eastAsia="华文中宋" w:cs="华文中宋"/>
          <w:bCs/>
          <w:sz w:val="24"/>
        </w:rPr>
        <w:t>《谏太宗十思疏》采用议论文体常用的立论模式，围绕“思国之安者，必积其德义”的主旨，规劝唐太宗要做到“十思““弘兹九德”。从提出问题到分析问题再到解决问题，以“思”为线索，层层深入，条分缕析。</w:t>
      </w:r>
    </w:p>
    <w:p>
      <w:pPr>
        <w:keepNext w:val="0"/>
        <w:keepLines w:val="0"/>
        <w:pageBreakBefore w:val="0"/>
        <w:kinsoku/>
        <w:wordWrap/>
        <w:overflowPunct/>
        <w:topLinePunct w:val="0"/>
        <w:autoSpaceDN/>
        <w:bidi w:val="0"/>
        <w:snapToGrid w:val="0"/>
        <w:spacing w:line="240" w:lineRule="auto"/>
        <w:ind w:firstLine="480" w:firstLineChars="200"/>
        <w:jc w:val="left"/>
        <w:textAlignment w:val="auto"/>
        <w:rPr>
          <w:rFonts w:ascii="华文中宋" w:hAnsi="华文中宋" w:eastAsia="华文中宋" w:cs="华文中宋"/>
          <w:bCs/>
          <w:sz w:val="24"/>
        </w:rPr>
      </w:pPr>
      <w:r>
        <w:rPr>
          <w:rFonts w:hint="eastAsia" w:ascii="华文中宋" w:hAnsi="华文中宋" w:eastAsia="华文中宋" w:cs="华文中宋"/>
          <w:bCs/>
          <w:sz w:val="24"/>
        </w:rPr>
        <w:t>《答司马谏议书》是宋代文学家王安石写给司马光的书信。这封书信对司马光加给作者的“侵官、生事、征利、拒谏、怨谤”五个罪名逐一作了反驳，批评了士大夫阶层因循守旧的思想，表明自己坚持变法的决心。</w:t>
      </w:r>
    </w:p>
    <w:p>
      <w:pPr>
        <w:keepNext w:val="0"/>
        <w:keepLines w:val="0"/>
        <w:pageBreakBefore w:val="0"/>
        <w:kinsoku/>
        <w:wordWrap/>
        <w:overflowPunct/>
        <w:topLinePunct w:val="0"/>
        <w:autoSpaceDN/>
        <w:bidi w:val="0"/>
        <w:snapToGrid w:val="0"/>
        <w:spacing w:line="240" w:lineRule="auto"/>
        <w:ind w:firstLine="480" w:firstLineChars="200"/>
        <w:jc w:val="left"/>
        <w:textAlignment w:val="auto"/>
        <w:rPr>
          <w:rFonts w:ascii="华文中宋" w:hAnsi="华文中宋" w:eastAsia="华文中宋" w:cs="华文中宋"/>
          <w:sz w:val="24"/>
        </w:rPr>
      </w:pPr>
      <w:r>
        <w:rPr>
          <w:rFonts w:hint="eastAsia" w:ascii="华文中宋" w:hAnsi="华文中宋" w:eastAsia="华文中宋" w:cs="华文中宋"/>
          <w:sz w:val="24"/>
        </w:rPr>
        <w:t>《阿房宫赋》是唐代文学家杜牧的赋作。此赋通过对阿房宫兴建及毁灭的描写，生动形象地总结了秦朝统治者骄奢亡国的历史教训，向唐朝统治者发出了警告，表现出一个正直文人忧国忧民、匡时济俗的情怀。</w:t>
      </w:r>
    </w:p>
    <w:p>
      <w:pPr>
        <w:keepNext w:val="0"/>
        <w:keepLines w:val="0"/>
        <w:pageBreakBefore w:val="0"/>
        <w:kinsoku/>
        <w:wordWrap/>
        <w:overflowPunct/>
        <w:topLinePunct w:val="0"/>
        <w:autoSpaceDN/>
        <w:bidi w:val="0"/>
        <w:snapToGrid w:val="0"/>
        <w:spacing w:line="240" w:lineRule="auto"/>
        <w:ind w:firstLine="480" w:firstLineChars="200"/>
        <w:jc w:val="left"/>
        <w:textAlignment w:val="auto"/>
        <w:rPr>
          <w:rFonts w:ascii="华文中宋" w:hAnsi="华文中宋" w:eastAsia="华文中宋" w:cs="华文中宋"/>
          <w:sz w:val="24"/>
        </w:rPr>
      </w:pPr>
      <w:r>
        <w:rPr>
          <w:rFonts w:hint="eastAsia" w:ascii="华文中宋" w:hAnsi="华文中宋" w:eastAsia="华文中宋" w:cs="华文中宋"/>
          <w:sz w:val="24"/>
        </w:rPr>
        <w:t>《六国论》是苏洵的代表作品。这篇文章提出并论证了“六国灭亡，弊在赂秦”的精辟论点，以六国灭亡的原因来抨击宋王朝对辽和西夏的屈辱政策，告诫北宋统治者要吸取六国灭亡的历史教训，以免重蹈覆辙。此文借古讽今，切中时弊，表明作者明达而深湛的政治见解及其忧国情怀。</w:t>
      </w:r>
    </w:p>
    <w:p>
      <w:pPr>
        <w:keepNext w:val="0"/>
        <w:keepLines w:val="0"/>
        <w:pageBreakBefore w:val="0"/>
        <w:kinsoku/>
        <w:wordWrap/>
        <w:overflowPunct/>
        <w:topLinePunct w:val="0"/>
        <w:autoSpaceDN/>
        <w:bidi w:val="0"/>
        <w:snapToGrid w:val="0"/>
        <w:spacing w:line="240" w:lineRule="auto"/>
        <w:jc w:val="left"/>
        <w:textAlignment w:val="auto"/>
        <w:rPr>
          <w:rFonts w:ascii="华文中宋" w:hAnsi="华文中宋" w:eastAsia="华文中宋" w:cs="华文中宋"/>
          <w:b/>
          <w:color w:val="C00000"/>
          <w:sz w:val="24"/>
        </w:rPr>
      </w:pPr>
      <w:r>
        <w:rPr>
          <w:rFonts w:hint="eastAsia" w:ascii="华文中宋" w:hAnsi="华文中宋" w:eastAsia="华文中宋" w:cs="华文中宋"/>
          <w:b/>
          <w:color w:val="C00000"/>
          <w:sz w:val="24"/>
        </w:rPr>
        <w:t>2.概括本单元四篇课文针对各自面临的问题提出的主要观点，以及写作目的。</w:t>
      </w:r>
    </w:p>
    <w:tbl>
      <w:tblPr>
        <w:tblStyle w:val="8"/>
        <w:tblW w:w="98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4"/>
        <w:gridCol w:w="1260"/>
        <w:gridCol w:w="1560"/>
        <w:gridCol w:w="1950"/>
        <w:gridCol w:w="3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4" w:type="dxa"/>
          </w:tcPr>
          <w:p>
            <w:pPr>
              <w:keepNext w:val="0"/>
              <w:keepLines w:val="0"/>
              <w:pageBreakBefore w:val="0"/>
              <w:kinsoku/>
              <w:wordWrap/>
              <w:overflowPunct/>
              <w:topLinePunct w:val="0"/>
              <w:autoSpaceDN/>
              <w:bidi w:val="0"/>
              <w:snapToGrid w:val="0"/>
              <w:spacing w:line="240" w:lineRule="auto"/>
              <w:jc w:val="center"/>
              <w:textAlignment w:val="auto"/>
              <w:rPr>
                <w:rFonts w:ascii="华文中宋" w:hAnsi="华文中宋" w:eastAsia="华文中宋" w:cs="华文中宋"/>
                <w:b/>
                <w:sz w:val="24"/>
              </w:rPr>
            </w:pPr>
            <w:r>
              <w:rPr>
                <w:rFonts w:hint="eastAsia" w:ascii="华文中宋" w:hAnsi="华文中宋" w:eastAsia="华文中宋" w:cs="华文中宋"/>
                <w:b/>
                <w:sz w:val="24"/>
              </w:rPr>
              <w:t>篇名</w:t>
            </w:r>
          </w:p>
        </w:tc>
        <w:tc>
          <w:tcPr>
            <w:tcW w:w="1260" w:type="dxa"/>
          </w:tcPr>
          <w:p>
            <w:pPr>
              <w:keepNext w:val="0"/>
              <w:keepLines w:val="0"/>
              <w:pageBreakBefore w:val="0"/>
              <w:kinsoku/>
              <w:wordWrap/>
              <w:overflowPunct/>
              <w:topLinePunct w:val="0"/>
              <w:autoSpaceDN/>
              <w:bidi w:val="0"/>
              <w:snapToGrid w:val="0"/>
              <w:spacing w:line="240" w:lineRule="auto"/>
              <w:jc w:val="center"/>
              <w:textAlignment w:val="auto"/>
              <w:rPr>
                <w:rFonts w:ascii="华文中宋" w:hAnsi="华文中宋" w:eastAsia="华文中宋" w:cs="华文中宋"/>
                <w:b/>
                <w:sz w:val="24"/>
              </w:rPr>
            </w:pPr>
            <w:r>
              <w:rPr>
                <w:rFonts w:hint="eastAsia" w:ascii="华文中宋" w:hAnsi="华文中宋" w:eastAsia="华文中宋" w:cs="华文中宋"/>
                <w:b/>
                <w:sz w:val="24"/>
              </w:rPr>
              <w:t>写作对象</w:t>
            </w:r>
          </w:p>
        </w:tc>
        <w:tc>
          <w:tcPr>
            <w:tcW w:w="1560" w:type="dxa"/>
          </w:tcPr>
          <w:p>
            <w:pPr>
              <w:keepNext w:val="0"/>
              <w:keepLines w:val="0"/>
              <w:pageBreakBefore w:val="0"/>
              <w:kinsoku/>
              <w:wordWrap/>
              <w:overflowPunct/>
              <w:topLinePunct w:val="0"/>
              <w:autoSpaceDN/>
              <w:bidi w:val="0"/>
              <w:snapToGrid w:val="0"/>
              <w:spacing w:line="240" w:lineRule="auto"/>
              <w:jc w:val="center"/>
              <w:textAlignment w:val="auto"/>
              <w:rPr>
                <w:rFonts w:ascii="华文中宋" w:hAnsi="华文中宋" w:eastAsia="华文中宋" w:cs="华文中宋"/>
                <w:b/>
                <w:sz w:val="24"/>
              </w:rPr>
            </w:pPr>
            <w:r>
              <w:rPr>
                <w:rFonts w:hint="eastAsia" w:ascii="华文中宋" w:hAnsi="华文中宋" w:eastAsia="华文中宋" w:cs="华文中宋"/>
                <w:b/>
                <w:sz w:val="24"/>
              </w:rPr>
              <w:t>针对问题</w:t>
            </w:r>
          </w:p>
        </w:tc>
        <w:tc>
          <w:tcPr>
            <w:tcW w:w="1950" w:type="dxa"/>
          </w:tcPr>
          <w:p>
            <w:pPr>
              <w:keepNext w:val="0"/>
              <w:keepLines w:val="0"/>
              <w:pageBreakBefore w:val="0"/>
              <w:kinsoku/>
              <w:wordWrap/>
              <w:overflowPunct/>
              <w:topLinePunct w:val="0"/>
              <w:autoSpaceDN/>
              <w:bidi w:val="0"/>
              <w:snapToGrid w:val="0"/>
              <w:spacing w:line="240" w:lineRule="auto"/>
              <w:jc w:val="center"/>
              <w:textAlignment w:val="auto"/>
              <w:rPr>
                <w:rFonts w:ascii="华文中宋" w:hAnsi="华文中宋" w:eastAsia="华文中宋" w:cs="华文中宋"/>
                <w:b/>
                <w:sz w:val="24"/>
              </w:rPr>
            </w:pPr>
            <w:r>
              <w:rPr>
                <w:rFonts w:hint="eastAsia" w:ascii="华文中宋" w:hAnsi="华文中宋" w:eastAsia="华文中宋" w:cs="华文中宋"/>
                <w:b/>
                <w:sz w:val="24"/>
              </w:rPr>
              <w:t>文章观点</w:t>
            </w:r>
          </w:p>
        </w:tc>
        <w:tc>
          <w:tcPr>
            <w:tcW w:w="3675" w:type="dxa"/>
          </w:tcPr>
          <w:p>
            <w:pPr>
              <w:keepNext w:val="0"/>
              <w:keepLines w:val="0"/>
              <w:pageBreakBefore w:val="0"/>
              <w:kinsoku/>
              <w:wordWrap/>
              <w:overflowPunct/>
              <w:topLinePunct w:val="0"/>
              <w:autoSpaceDN/>
              <w:bidi w:val="0"/>
              <w:snapToGrid w:val="0"/>
              <w:spacing w:line="240" w:lineRule="auto"/>
              <w:jc w:val="center"/>
              <w:textAlignment w:val="auto"/>
              <w:rPr>
                <w:rFonts w:ascii="华文中宋" w:hAnsi="华文中宋" w:eastAsia="华文中宋" w:cs="华文中宋"/>
                <w:b/>
                <w:sz w:val="24"/>
              </w:rPr>
            </w:pPr>
            <w:r>
              <w:rPr>
                <w:rFonts w:hint="eastAsia" w:ascii="华文中宋" w:hAnsi="华文中宋" w:eastAsia="华文中宋" w:cs="华文中宋"/>
                <w:b/>
                <w:sz w:val="24"/>
              </w:rPr>
              <w:t>写作目的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4" w:type="dxa"/>
            <w:vAlign w:val="center"/>
          </w:tcPr>
          <w:p>
            <w:pPr>
              <w:keepNext w:val="0"/>
              <w:keepLines w:val="0"/>
              <w:pageBreakBefore w:val="0"/>
              <w:kinsoku/>
              <w:wordWrap/>
              <w:overflowPunct/>
              <w:topLinePunct w:val="0"/>
              <w:autoSpaceDN/>
              <w:bidi w:val="0"/>
              <w:snapToGrid w:val="0"/>
              <w:spacing w:line="240" w:lineRule="auto"/>
              <w:jc w:val="center"/>
              <w:textAlignment w:val="auto"/>
              <w:rPr>
                <w:rFonts w:ascii="华文中宋" w:hAnsi="华文中宋" w:eastAsia="华文中宋" w:cs="华文中宋"/>
                <w:sz w:val="24"/>
              </w:rPr>
            </w:pPr>
            <w:r>
              <w:rPr>
                <w:rFonts w:hint="eastAsia" w:ascii="华文中宋" w:hAnsi="华文中宋" w:eastAsia="华文中宋" w:cs="华文中宋"/>
                <w:sz w:val="24"/>
              </w:rPr>
              <w:t>《谏太宗十思疏》</w:t>
            </w:r>
          </w:p>
        </w:tc>
        <w:tc>
          <w:tcPr>
            <w:tcW w:w="1260" w:type="dxa"/>
            <w:vAlign w:val="center"/>
          </w:tcPr>
          <w:p>
            <w:pPr>
              <w:keepNext w:val="0"/>
              <w:keepLines w:val="0"/>
              <w:pageBreakBefore w:val="0"/>
              <w:kinsoku/>
              <w:wordWrap/>
              <w:overflowPunct/>
              <w:topLinePunct w:val="0"/>
              <w:autoSpaceDN/>
              <w:bidi w:val="0"/>
              <w:snapToGrid w:val="0"/>
              <w:spacing w:line="240" w:lineRule="auto"/>
              <w:jc w:val="center"/>
              <w:textAlignment w:val="auto"/>
              <w:rPr>
                <w:rFonts w:ascii="华文中宋" w:hAnsi="华文中宋" w:eastAsia="华文中宋" w:cs="华文中宋"/>
                <w:sz w:val="24"/>
              </w:rPr>
            </w:pPr>
            <w:r>
              <w:rPr>
                <w:rFonts w:hint="eastAsia" w:ascii="华文中宋" w:hAnsi="华文中宋" w:eastAsia="华文中宋" w:cs="华文中宋"/>
                <w:sz w:val="24"/>
              </w:rPr>
              <w:t>唐太宗</w:t>
            </w:r>
          </w:p>
        </w:tc>
        <w:tc>
          <w:tcPr>
            <w:tcW w:w="1560" w:type="dxa"/>
            <w:vAlign w:val="center"/>
          </w:tcPr>
          <w:p>
            <w:pPr>
              <w:keepNext w:val="0"/>
              <w:keepLines w:val="0"/>
              <w:pageBreakBefore w:val="0"/>
              <w:kinsoku/>
              <w:wordWrap/>
              <w:overflowPunct/>
              <w:topLinePunct w:val="0"/>
              <w:autoSpaceDN/>
              <w:bidi w:val="0"/>
              <w:snapToGrid w:val="0"/>
              <w:spacing w:line="240" w:lineRule="auto"/>
              <w:jc w:val="center"/>
              <w:textAlignment w:val="auto"/>
              <w:rPr>
                <w:rFonts w:ascii="华文中宋" w:hAnsi="华文中宋" w:eastAsia="华文中宋" w:cs="华文中宋"/>
                <w:sz w:val="24"/>
              </w:rPr>
            </w:pPr>
            <w:r>
              <w:rPr>
                <w:rFonts w:hint="eastAsia" w:ascii="华文中宋" w:hAnsi="华文中宋" w:eastAsia="华文中宋" w:cs="华文中宋"/>
                <w:sz w:val="24"/>
              </w:rPr>
              <w:t>唐骄奢</w:t>
            </w:r>
          </w:p>
        </w:tc>
        <w:tc>
          <w:tcPr>
            <w:tcW w:w="1950" w:type="dxa"/>
            <w:vAlign w:val="center"/>
          </w:tcPr>
          <w:p>
            <w:pPr>
              <w:keepNext w:val="0"/>
              <w:keepLines w:val="0"/>
              <w:pageBreakBefore w:val="0"/>
              <w:kinsoku/>
              <w:wordWrap/>
              <w:overflowPunct/>
              <w:topLinePunct w:val="0"/>
              <w:autoSpaceDN/>
              <w:bidi w:val="0"/>
              <w:snapToGrid w:val="0"/>
              <w:spacing w:line="240" w:lineRule="auto"/>
              <w:jc w:val="left"/>
              <w:textAlignment w:val="auto"/>
              <w:rPr>
                <w:rFonts w:ascii="华文中宋" w:hAnsi="华文中宋" w:eastAsia="华文中宋" w:cs="华文中宋"/>
                <w:sz w:val="24"/>
              </w:rPr>
            </w:pPr>
            <w:r>
              <w:rPr>
                <w:rFonts w:hint="eastAsia" w:ascii="华文中宋" w:hAnsi="华文中宋" w:eastAsia="华文中宋" w:cs="华文中宋"/>
                <w:sz w:val="24"/>
              </w:rPr>
              <w:t>居安思危，戒奢以俭，积其德义</w:t>
            </w:r>
          </w:p>
        </w:tc>
        <w:tc>
          <w:tcPr>
            <w:tcW w:w="3675" w:type="dxa"/>
            <w:vAlign w:val="center"/>
          </w:tcPr>
          <w:p>
            <w:pPr>
              <w:keepNext w:val="0"/>
              <w:keepLines w:val="0"/>
              <w:pageBreakBefore w:val="0"/>
              <w:kinsoku/>
              <w:wordWrap/>
              <w:overflowPunct/>
              <w:topLinePunct w:val="0"/>
              <w:autoSpaceDN/>
              <w:bidi w:val="0"/>
              <w:snapToGrid w:val="0"/>
              <w:spacing w:line="240" w:lineRule="auto"/>
              <w:textAlignment w:val="auto"/>
              <w:rPr>
                <w:rFonts w:ascii="华文中宋" w:hAnsi="华文中宋" w:eastAsia="华文中宋" w:cs="华文中宋"/>
                <w:sz w:val="24"/>
              </w:rPr>
            </w:pPr>
            <w:r>
              <w:rPr>
                <w:rFonts w:hint="eastAsia" w:ascii="华文中宋" w:hAnsi="华文中宋" w:eastAsia="华文中宋" w:cs="华文中宋"/>
                <w:sz w:val="24"/>
              </w:rPr>
              <w:t>告诫唐太宗要居安思危，戒奢以俭，积其德义，善始善终。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4" w:type="dxa"/>
            <w:vAlign w:val="center"/>
          </w:tcPr>
          <w:p>
            <w:pPr>
              <w:keepNext w:val="0"/>
              <w:keepLines w:val="0"/>
              <w:pageBreakBefore w:val="0"/>
              <w:kinsoku/>
              <w:wordWrap/>
              <w:overflowPunct/>
              <w:topLinePunct w:val="0"/>
              <w:autoSpaceDN/>
              <w:bidi w:val="0"/>
              <w:snapToGrid w:val="0"/>
              <w:spacing w:line="240" w:lineRule="auto"/>
              <w:jc w:val="center"/>
              <w:textAlignment w:val="auto"/>
              <w:rPr>
                <w:rFonts w:ascii="华文中宋" w:hAnsi="华文中宋" w:eastAsia="华文中宋" w:cs="华文中宋"/>
                <w:sz w:val="24"/>
              </w:rPr>
            </w:pPr>
            <w:r>
              <w:rPr>
                <w:rFonts w:hint="eastAsia" w:ascii="华文中宋" w:hAnsi="华文中宋" w:eastAsia="华文中宋" w:cs="华文中宋"/>
                <w:sz w:val="24"/>
              </w:rPr>
              <w:t>《答司马谏议书》</w:t>
            </w:r>
          </w:p>
        </w:tc>
        <w:tc>
          <w:tcPr>
            <w:tcW w:w="1260" w:type="dxa"/>
            <w:vAlign w:val="center"/>
          </w:tcPr>
          <w:p>
            <w:pPr>
              <w:keepNext w:val="0"/>
              <w:keepLines w:val="0"/>
              <w:pageBreakBefore w:val="0"/>
              <w:kinsoku/>
              <w:wordWrap/>
              <w:overflowPunct/>
              <w:topLinePunct w:val="0"/>
              <w:autoSpaceDN/>
              <w:bidi w:val="0"/>
              <w:snapToGrid w:val="0"/>
              <w:spacing w:line="240" w:lineRule="auto"/>
              <w:jc w:val="center"/>
              <w:textAlignment w:val="auto"/>
              <w:rPr>
                <w:rFonts w:ascii="华文中宋" w:hAnsi="华文中宋" w:eastAsia="华文中宋" w:cs="华文中宋"/>
                <w:sz w:val="24"/>
              </w:rPr>
            </w:pPr>
            <w:r>
              <w:rPr>
                <w:rFonts w:hint="eastAsia" w:ascii="华文中宋" w:hAnsi="华文中宋" w:eastAsia="华文中宋" w:cs="华文中宋"/>
                <w:sz w:val="24"/>
              </w:rPr>
              <w:t>司马光</w:t>
            </w:r>
          </w:p>
        </w:tc>
        <w:tc>
          <w:tcPr>
            <w:tcW w:w="1560" w:type="dxa"/>
            <w:vAlign w:val="center"/>
          </w:tcPr>
          <w:p>
            <w:pPr>
              <w:keepNext w:val="0"/>
              <w:keepLines w:val="0"/>
              <w:pageBreakBefore w:val="0"/>
              <w:kinsoku/>
              <w:wordWrap/>
              <w:overflowPunct/>
              <w:topLinePunct w:val="0"/>
              <w:autoSpaceDN/>
              <w:bidi w:val="0"/>
              <w:snapToGrid w:val="0"/>
              <w:spacing w:line="240" w:lineRule="auto"/>
              <w:jc w:val="center"/>
              <w:textAlignment w:val="auto"/>
              <w:rPr>
                <w:rFonts w:ascii="华文中宋" w:hAnsi="华文中宋" w:eastAsia="华文中宋" w:cs="华文中宋"/>
                <w:sz w:val="24"/>
              </w:rPr>
            </w:pPr>
            <w:r>
              <w:rPr>
                <w:rFonts w:hint="eastAsia" w:ascii="华文中宋" w:hAnsi="华文中宋" w:eastAsia="华文中宋" w:cs="华文中宋"/>
                <w:sz w:val="24"/>
              </w:rPr>
              <w:t>新法遇阻</w:t>
            </w:r>
          </w:p>
        </w:tc>
        <w:tc>
          <w:tcPr>
            <w:tcW w:w="1950" w:type="dxa"/>
            <w:vAlign w:val="center"/>
          </w:tcPr>
          <w:p>
            <w:pPr>
              <w:keepNext w:val="0"/>
              <w:keepLines w:val="0"/>
              <w:pageBreakBefore w:val="0"/>
              <w:kinsoku/>
              <w:wordWrap/>
              <w:overflowPunct/>
              <w:topLinePunct w:val="0"/>
              <w:autoSpaceDN/>
              <w:bidi w:val="0"/>
              <w:snapToGrid w:val="0"/>
              <w:spacing w:line="240" w:lineRule="auto"/>
              <w:jc w:val="left"/>
              <w:textAlignment w:val="auto"/>
              <w:rPr>
                <w:rFonts w:ascii="华文中宋" w:hAnsi="华文中宋" w:eastAsia="华文中宋" w:cs="华文中宋"/>
                <w:sz w:val="24"/>
              </w:rPr>
            </w:pPr>
            <w:r>
              <w:rPr>
                <w:rFonts w:hint="eastAsia" w:ascii="华文中宋" w:hAnsi="华文中宋" w:eastAsia="华文中宋" w:cs="华文中宋"/>
                <w:sz w:val="24"/>
              </w:rPr>
              <w:t>批驳司马光的责难</w:t>
            </w:r>
          </w:p>
        </w:tc>
        <w:tc>
          <w:tcPr>
            <w:tcW w:w="3675" w:type="dxa"/>
            <w:vAlign w:val="center"/>
          </w:tcPr>
          <w:p>
            <w:pPr>
              <w:keepNext w:val="0"/>
              <w:keepLines w:val="0"/>
              <w:pageBreakBefore w:val="0"/>
              <w:kinsoku/>
              <w:wordWrap/>
              <w:overflowPunct/>
              <w:topLinePunct w:val="0"/>
              <w:autoSpaceDN/>
              <w:bidi w:val="0"/>
              <w:snapToGrid w:val="0"/>
              <w:spacing w:line="240" w:lineRule="auto"/>
              <w:textAlignment w:val="auto"/>
              <w:rPr>
                <w:rFonts w:ascii="华文中宋" w:hAnsi="华文中宋" w:eastAsia="华文中宋" w:cs="华文中宋"/>
                <w:sz w:val="24"/>
              </w:rPr>
            </w:pPr>
            <w:r>
              <w:rPr>
                <w:rFonts w:hint="eastAsia" w:ascii="华文中宋" w:hAnsi="华文中宋" w:eastAsia="华文中宋" w:cs="华文中宋"/>
                <w:sz w:val="24"/>
              </w:rPr>
              <w:t>坚持变法的决定绝不动摇。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4" w:type="dxa"/>
            <w:vAlign w:val="center"/>
          </w:tcPr>
          <w:p>
            <w:pPr>
              <w:keepNext w:val="0"/>
              <w:keepLines w:val="0"/>
              <w:pageBreakBefore w:val="0"/>
              <w:kinsoku/>
              <w:wordWrap/>
              <w:overflowPunct/>
              <w:topLinePunct w:val="0"/>
              <w:autoSpaceDN/>
              <w:bidi w:val="0"/>
              <w:snapToGrid w:val="0"/>
              <w:spacing w:line="240" w:lineRule="auto"/>
              <w:jc w:val="center"/>
              <w:textAlignment w:val="auto"/>
              <w:rPr>
                <w:rFonts w:ascii="华文中宋" w:hAnsi="华文中宋" w:eastAsia="华文中宋" w:cs="华文中宋"/>
                <w:sz w:val="24"/>
              </w:rPr>
            </w:pPr>
            <w:r>
              <w:rPr>
                <w:rFonts w:hint="eastAsia" w:ascii="华文中宋" w:hAnsi="华文中宋" w:eastAsia="华文中宋" w:cs="华文中宋"/>
                <w:sz w:val="24"/>
              </w:rPr>
              <w:t>《阿房宫赋》</w:t>
            </w:r>
          </w:p>
        </w:tc>
        <w:tc>
          <w:tcPr>
            <w:tcW w:w="1260" w:type="dxa"/>
            <w:vAlign w:val="center"/>
          </w:tcPr>
          <w:p>
            <w:pPr>
              <w:keepNext w:val="0"/>
              <w:keepLines w:val="0"/>
              <w:pageBreakBefore w:val="0"/>
              <w:kinsoku/>
              <w:wordWrap/>
              <w:overflowPunct/>
              <w:topLinePunct w:val="0"/>
              <w:autoSpaceDN/>
              <w:bidi w:val="0"/>
              <w:snapToGrid w:val="0"/>
              <w:spacing w:line="240" w:lineRule="auto"/>
              <w:jc w:val="center"/>
              <w:textAlignment w:val="auto"/>
              <w:rPr>
                <w:rFonts w:ascii="华文中宋" w:hAnsi="华文中宋" w:eastAsia="华文中宋" w:cs="华文中宋"/>
                <w:sz w:val="24"/>
              </w:rPr>
            </w:pPr>
            <w:r>
              <w:rPr>
                <w:rFonts w:hint="eastAsia" w:ascii="华文中宋" w:hAnsi="华文中宋" w:eastAsia="华文中宋" w:cs="华文中宋"/>
                <w:sz w:val="24"/>
              </w:rPr>
              <w:t>唐敬宗</w:t>
            </w:r>
          </w:p>
        </w:tc>
        <w:tc>
          <w:tcPr>
            <w:tcW w:w="1560" w:type="dxa"/>
            <w:vAlign w:val="center"/>
          </w:tcPr>
          <w:p>
            <w:pPr>
              <w:keepNext w:val="0"/>
              <w:keepLines w:val="0"/>
              <w:pageBreakBefore w:val="0"/>
              <w:kinsoku/>
              <w:wordWrap/>
              <w:overflowPunct/>
              <w:topLinePunct w:val="0"/>
              <w:autoSpaceDN/>
              <w:bidi w:val="0"/>
              <w:snapToGrid w:val="0"/>
              <w:spacing w:line="240" w:lineRule="auto"/>
              <w:jc w:val="center"/>
              <w:textAlignment w:val="auto"/>
              <w:rPr>
                <w:rFonts w:ascii="华文中宋" w:hAnsi="华文中宋" w:eastAsia="华文中宋" w:cs="华文中宋"/>
                <w:sz w:val="24"/>
              </w:rPr>
            </w:pPr>
            <w:r>
              <w:rPr>
                <w:rFonts w:hint="eastAsia" w:ascii="华文中宋" w:hAnsi="华文中宋" w:eastAsia="华文中宋" w:cs="华文中宋"/>
                <w:sz w:val="24"/>
              </w:rPr>
              <w:t>唐大兴土木</w:t>
            </w:r>
          </w:p>
        </w:tc>
        <w:tc>
          <w:tcPr>
            <w:tcW w:w="1950" w:type="dxa"/>
            <w:vAlign w:val="center"/>
          </w:tcPr>
          <w:p>
            <w:pPr>
              <w:keepNext w:val="0"/>
              <w:keepLines w:val="0"/>
              <w:pageBreakBefore w:val="0"/>
              <w:kinsoku/>
              <w:wordWrap/>
              <w:overflowPunct/>
              <w:topLinePunct w:val="0"/>
              <w:autoSpaceDN/>
              <w:bidi w:val="0"/>
              <w:snapToGrid w:val="0"/>
              <w:spacing w:line="240" w:lineRule="auto"/>
              <w:jc w:val="left"/>
              <w:textAlignment w:val="auto"/>
              <w:rPr>
                <w:rFonts w:ascii="华文中宋" w:hAnsi="华文中宋" w:eastAsia="华文中宋" w:cs="华文中宋"/>
                <w:sz w:val="24"/>
              </w:rPr>
            </w:pPr>
            <w:r>
              <w:rPr>
                <w:rFonts w:hint="eastAsia" w:ascii="华文中宋" w:hAnsi="华文中宋" w:eastAsia="华文中宋" w:cs="华文中宋"/>
                <w:sz w:val="24"/>
              </w:rPr>
              <w:t>六国和秦亡的原因在于自己“不爱其人”</w:t>
            </w:r>
          </w:p>
        </w:tc>
        <w:tc>
          <w:tcPr>
            <w:tcW w:w="3675" w:type="dxa"/>
            <w:vAlign w:val="center"/>
          </w:tcPr>
          <w:p>
            <w:pPr>
              <w:keepNext w:val="0"/>
              <w:keepLines w:val="0"/>
              <w:pageBreakBefore w:val="0"/>
              <w:kinsoku/>
              <w:wordWrap/>
              <w:overflowPunct/>
              <w:topLinePunct w:val="0"/>
              <w:autoSpaceDN/>
              <w:bidi w:val="0"/>
              <w:snapToGrid w:val="0"/>
              <w:spacing w:line="240" w:lineRule="auto"/>
              <w:textAlignment w:val="auto"/>
              <w:rPr>
                <w:rFonts w:ascii="华文中宋" w:hAnsi="华文中宋" w:eastAsia="华文中宋" w:cs="华文中宋"/>
                <w:sz w:val="24"/>
              </w:rPr>
            </w:pPr>
            <w:r>
              <w:rPr>
                <w:rFonts w:hint="eastAsia" w:ascii="华文中宋" w:hAnsi="华文中宋" w:eastAsia="华文中宋" w:cs="华文中宋"/>
                <w:sz w:val="24"/>
              </w:rPr>
              <w:t>提醒唐朝统治者不要劳民伤财，不要重蹈秦亡覆辙。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4" w:type="dxa"/>
            <w:vAlign w:val="center"/>
          </w:tcPr>
          <w:p>
            <w:pPr>
              <w:keepNext w:val="0"/>
              <w:keepLines w:val="0"/>
              <w:pageBreakBefore w:val="0"/>
              <w:kinsoku/>
              <w:wordWrap/>
              <w:overflowPunct/>
              <w:topLinePunct w:val="0"/>
              <w:autoSpaceDN/>
              <w:bidi w:val="0"/>
              <w:snapToGrid w:val="0"/>
              <w:spacing w:line="240" w:lineRule="auto"/>
              <w:jc w:val="center"/>
              <w:textAlignment w:val="auto"/>
              <w:rPr>
                <w:rFonts w:ascii="华文中宋" w:hAnsi="华文中宋" w:eastAsia="华文中宋" w:cs="华文中宋"/>
                <w:sz w:val="24"/>
              </w:rPr>
            </w:pPr>
            <w:r>
              <w:rPr>
                <w:rFonts w:hint="eastAsia" w:ascii="华文中宋" w:hAnsi="华文中宋" w:eastAsia="华文中宋" w:cs="华文中宋"/>
                <w:sz w:val="24"/>
              </w:rPr>
              <w:t>《六国论》</w:t>
            </w:r>
          </w:p>
        </w:tc>
        <w:tc>
          <w:tcPr>
            <w:tcW w:w="1260" w:type="dxa"/>
            <w:vAlign w:val="center"/>
          </w:tcPr>
          <w:p>
            <w:pPr>
              <w:keepNext w:val="0"/>
              <w:keepLines w:val="0"/>
              <w:pageBreakBefore w:val="0"/>
              <w:kinsoku/>
              <w:wordWrap/>
              <w:overflowPunct/>
              <w:topLinePunct w:val="0"/>
              <w:autoSpaceDN/>
              <w:bidi w:val="0"/>
              <w:snapToGrid w:val="0"/>
              <w:spacing w:line="240" w:lineRule="auto"/>
              <w:jc w:val="center"/>
              <w:textAlignment w:val="auto"/>
              <w:rPr>
                <w:rFonts w:ascii="华文中宋" w:hAnsi="华文中宋" w:eastAsia="华文中宋" w:cs="华文中宋"/>
                <w:sz w:val="24"/>
              </w:rPr>
            </w:pPr>
            <w:r>
              <w:rPr>
                <w:rFonts w:hint="eastAsia" w:ascii="华文中宋" w:hAnsi="华文中宋" w:eastAsia="华文中宋" w:cs="华文中宋"/>
                <w:sz w:val="24"/>
              </w:rPr>
              <w:t>宋朝君王</w:t>
            </w:r>
          </w:p>
        </w:tc>
        <w:tc>
          <w:tcPr>
            <w:tcW w:w="1560" w:type="dxa"/>
            <w:vAlign w:val="center"/>
          </w:tcPr>
          <w:p>
            <w:pPr>
              <w:keepNext w:val="0"/>
              <w:keepLines w:val="0"/>
              <w:pageBreakBefore w:val="0"/>
              <w:kinsoku/>
              <w:wordWrap/>
              <w:overflowPunct/>
              <w:topLinePunct w:val="0"/>
              <w:autoSpaceDN/>
              <w:bidi w:val="0"/>
              <w:snapToGrid w:val="0"/>
              <w:spacing w:line="240" w:lineRule="auto"/>
              <w:jc w:val="center"/>
              <w:textAlignment w:val="auto"/>
              <w:rPr>
                <w:rFonts w:ascii="华文中宋" w:hAnsi="华文中宋" w:eastAsia="华文中宋" w:cs="华文中宋"/>
                <w:sz w:val="24"/>
              </w:rPr>
            </w:pPr>
            <w:r>
              <w:rPr>
                <w:rFonts w:hint="eastAsia" w:ascii="华文中宋" w:hAnsi="华文中宋" w:eastAsia="华文中宋" w:cs="华文中宋"/>
                <w:sz w:val="24"/>
              </w:rPr>
              <w:t>北宋赂外，内忧外患</w:t>
            </w:r>
          </w:p>
        </w:tc>
        <w:tc>
          <w:tcPr>
            <w:tcW w:w="1950" w:type="dxa"/>
            <w:vAlign w:val="center"/>
          </w:tcPr>
          <w:p>
            <w:pPr>
              <w:keepNext w:val="0"/>
              <w:keepLines w:val="0"/>
              <w:pageBreakBefore w:val="0"/>
              <w:kinsoku/>
              <w:wordWrap/>
              <w:overflowPunct/>
              <w:topLinePunct w:val="0"/>
              <w:autoSpaceDN/>
              <w:bidi w:val="0"/>
              <w:snapToGrid w:val="0"/>
              <w:spacing w:line="240" w:lineRule="auto"/>
              <w:jc w:val="left"/>
              <w:textAlignment w:val="auto"/>
              <w:rPr>
                <w:rFonts w:ascii="华文中宋" w:hAnsi="华文中宋" w:eastAsia="华文中宋" w:cs="华文中宋"/>
                <w:sz w:val="24"/>
              </w:rPr>
            </w:pPr>
            <w:r>
              <w:rPr>
                <w:rFonts w:hint="eastAsia" w:ascii="华文中宋" w:hAnsi="华文中宋" w:eastAsia="华文中宋" w:cs="华文中宋"/>
                <w:sz w:val="24"/>
              </w:rPr>
              <w:t>六国破灭，弊在赂秦</w:t>
            </w:r>
          </w:p>
        </w:tc>
        <w:tc>
          <w:tcPr>
            <w:tcW w:w="3675" w:type="dxa"/>
            <w:vAlign w:val="center"/>
          </w:tcPr>
          <w:p>
            <w:pPr>
              <w:keepNext w:val="0"/>
              <w:keepLines w:val="0"/>
              <w:pageBreakBefore w:val="0"/>
              <w:kinsoku/>
              <w:wordWrap/>
              <w:overflowPunct/>
              <w:topLinePunct w:val="0"/>
              <w:autoSpaceDN/>
              <w:bidi w:val="0"/>
              <w:snapToGrid w:val="0"/>
              <w:spacing w:line="240" w:lineRule="auto"/>
              <w:textAlignment w:val="auto"/>
              <w:rPr>
                <w:rFonts w:ascii="华文中宋" w:hAnsi="华文中宋" w:eastAsia="华文中宋" w:cs="华文中宋"/>
                <w:sz w:val="24"/>
              </w:rPr>
            </w:pPr>
            <w:r>
              <w:rPr>
                <w:rFonts w:hint="eastAsia" w:ascii="华文中宋" w:hAnsi="华文中宋" w:eastAsia="华文中宋" w:cs="华文中宋"/>
                <w:sz w:val="24"/>
              </w:rPr>
              <w:t>以六国破灭的史实，警示北宋君主，希望能改弦更张、勿重蹈覆辙，能够团结一致，抵御外侮。</w:t>
            </w:r>
          </w:p>
        </w:tc>
      </w:tr>
    </w:tbl>
    <w:p>
      <w:pPr>
        <w:keepNext w:val="0"/>
        <w:keepLines w:val="0"/>
        <w:pageBreakBefore w:val="0"/>
        <w:kinsoku/>
        <w:wordWrap/>
        <w:overflowPunct/>
        <w:topLinePunct w:val="0"/>
        <w:autoSpaceDN/>
        <w:bidi w:val="0"/>
        <w:snapToGrid w:val="0"/>
        <w:spacing w:line="240" w:lineRule="auto"/>
        <w:jc w:val="left"/>
        <w:textAlignment w:val="auto"/>
        <w:rPr>
          <w:rFonts w:ascii="华文中宋" w:hAnsi="华文中宋" w:eastAsia="华文中宋" w:cs="华文中宋"/>
          <w:b/>
          <w:sz w:val="24"/>
        </w:rPr>
      </w:pP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color w:val="C00000"/>
          <w:sz w:val="24"/>
        </w:rPr>
      </w:pPr>
      <w:r>
        <w:rPr>
          <w:rFonts w:hint="eastAsia" w:ascii="华文中宋" w:hAnsi="华文中宋" w:eastAsia="华文中宋" w:cs="华文中宋"/>
          <w:b/>
          <w:color w:val="C00000"/>
          <w:sz w:val="24"/>
        </w:rPr>
        <w:t>任务二：探究论证结构，体会说理技巧</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b/>
          <w:color w:val="C00000"/>
          <w:sz w:val="24"/>
        </w:rPr>
      </w:pPr>
      <w:r>
        <w:rPr>
          <w:rFonts w:hint="eastAsia" w:ascii="华文中宋" w:hAnsi="华文中宋" w:eastAsia="华文中宋" w:cs="华文中宋"/>
          <w:b/>
          <w:color w:val="C00000"/>
          <w:sz w:val="24"/>
        </w:rPr>
        <w:t>1.本单元四篇文章虽然文体各不相同，但都是论述性文体，在说理方面有同有异，请梳理各自的论证思路，完成下表。</w:t>
      </w:r>
    </w:p>
    <w:tbl>
      <w:tblPr>
        <w:tblStyle w:val="8"/>
        <w:tblW w:w="98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4"/>
        <w:gridCol w:w="4875"/>
        <w:gridCol w:w="195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4" w:type="dxa"/>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rPr>
                <w:rFonts w:ascii="华文中宋" w:hAnsi="华文中宋" w:eastAsia="华文中宋" w:cs="华文中宋"/>
                <w:b/>
                <w:sz w:val="24"/>
              </w:rPr>
            </w:pPr>
            <w:r>
              <w:rPr>
                <w:rFonts w:hint="eastAsia" w:ascii="华文中宋" w:hAnsi="华文中宋" w:eastAsia="华文中宋" w:cs="华文中宋"/>
                <w:b/>
                <w:sz w:val="24"/>
              </w:rPr>
              <w:t>篇名</w:t>
            </w:r>
          </w:p>
        </w:tc>
        <w:tc>
          <w:tcPr>
            <w:tcW w:w="4875" w:type="dxa"/>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rPr>
                <w:rFonts w:ascii="华文中宋" w:hAnsi="华文中宋" w:eastAsia="华文中宋" w:cs="华文中宋"/>
                <w:b/>
                <w:sz w:val="24"/>
              </w:rPr>
            </w:pPr>
            <w:r>
              <w:rPr>
                <w:rFonts w:hint="eastAsia" w:ascii="华文中宋" w:hAnsi="华文中宋" w:eastAsia="华文中宋" w:cs="华文中宋"/>
                <w:b/>
                <w:sz w:val="24"/>
              </w:rPr>
              <w:t>论述思路</w:t>
            </w:r>
          </w:p>
        </w:tc>
        <w:tc>
          <w:tcPr>
            <w:tcW w:w="1950" w:type="dxa"/>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rPr>
                <w:rFonts w:ascii="华文中宋" w:hAnsi="华文中宋" w:eastAsia="华文中宋" w:cs="华文中宋"/>
                <w:b/>
                <w:sz w:val="24"/>
              </w:rPr>
            </w:pPr>
            <w:r>
              <w:rPr>
                <w:rFonts w:hint="eastAsia" w:ascii="华文中宋" w:hAnsi="华文中宋" w:eastAsia="华文中宋" w:cs="华文中宋"/>
                <w:b/>
                <w:sz w:val="24"/>
              </w:rPr>
              <w:t>论述方法</w:t>
            </w:r>
          </w:p>
        </w:tc>
        <w:tc>
          <w:tcPr>
            <w:tcW w:w="1440" w:type="dxa"/>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rPr>
                <w:rFonts w:ascii="华文中宋" w:hAnsi="华文中宋" w:eastAsia="华文中宋" w:cs="华文中宋"/>
                <w:b/>
                <w:sz w:val="24"/>
              </w:rPr>
            </w:pPr>
            <w:r>
              <w:rPr>
                <w:rFonts w:hint="eastAsia" w:ascii="华文中宋" w:hAnsi="华文中宋" w:eastAsia="华文中宋" w:cs="华文中宋"/>
                <w:b/>
                <w:sz w:val="24"/>
              </w:rPr>
              <w:t>论述语言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4" w:type="dxa"/>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rPr>
                <w:rFonts w:ascii="华文中宋" w:hAnsi="华文中宋" w:eastAsia="华文中宋" w:cs="华文中宋"/>
                <w:sz w:val="24"/>
              </w:rPr>
            </w:pPr>
            <w:r>
              <w:rPr>
                <w:rFonts w:hint="eastAsia" w:ascii="华文中宋" w:hAnsi="华文中宋" w:eastAsia="华文中宋" w:cs="华文中宋"/>
                <w:sz w:val="24"/>
              </w:rPr>
              <w:t>《谏太宗十思疏》</w:t>
            </w:r>
          </w:p>
        </w:tc>
        <w:tc>
          <w:tcPr>
            <w:tcW w:w="4875" w:type="dxa"/>
            <w:vAlign w:val="center"/>
          </w:tcPr>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sz w:val="24"/>
              </w:rPr>
            </w:pPr>
            <w:r>
              <w:rPr>
                <w:rFonts w:hint="eastAsia" w:ascii="华文中宋" w:hAnsi="华文中宋" w:eastAsia="华文中宋" w:cs="华文中宋"/>
                <w:sz w:val="24"/>
              </w:rPr>
              <w:t>《谏太宗十思疏》采用议论文体常用的立论模式，从提出问题到分析问题再到解决问题，从提出“积其德义”到为什么“思”再到“思”些什么，以“思”为线索，层层深入，条分缕析。</w:t>
            </w:r>
          </w:p>
        </w:tc>
        <w:tc>
          <w:tcPr>
            <w:tcW w:w="1950" w:type="dxa"/>
            <w:vAlign w:val="center"/>
          </w:tcPr>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sz w:val="24"/>
              </w:rPr>
            </w:pPr>
            <w:r>
              <w:rPr>
                <w:rFonts w:hint="eastAsia" w:ascii="华文中宋" w:hAnsi="华文中宋" w:eastAsia="华文中宋" w:cs="华文中宋"/>
                <w:sz w:val="24"/>
              </w:rPr>
              <w:t>采用对比、比喻、排比的说理方法，借故鉴今。</w:t>
            </w:r>
          </w:p>
        </w:tc>
        <w:tc>
          <w:tcPr>
            <w:tcW w:w="1440" w:type="dxa"/>
            <w:vAlign w:val="center"/>
          </w:tcPr>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sz w:val="24"/>
              </w:rPr>
            </w:pPr>
            <w:r>
              <w:rPr>
                <w:rFonts w:hint="eastAsia" w:ascii="华文中宋" w:hAnsi="华文中宋" w:eastAsia="华文中宋" w:cs="华文中宋"/>
                <w:sz w:val="24"/>
              </w:rPr>
              <w:t>骈散结合，华美生动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4" w:type="dxa"/>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rPr>
                <w:rFonts w:ascii="华文中宋" w:hAnsi="华文中宋" w:eastAsia="华文中宋" w:cs="华文中宋"/>
                <w:sz w:val="24"/>
              </w:rPr>
            </w:pPr>
            <w:r>
              <w:rPr>
                <w:rFonts w:hint="eastAsia" w:ascii="华文中宋" w:hAnsi="华文中宋" w:eastAsia="华文中宋" w:cs="华文中宋"/>
                <w:sz w:val="24"/>
              </w:rPr>
              <w:t>《答司马谏议书》</w:t>
            </w:r>
          </w:p>
        </w:tc>
        <w:tc>
          <w:tcPr>
            <w:tcW w:w="4875" w:type="dxa"/>
            <w:vAlign w:val="center"/>
          </w:tcPr>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sz w:val="24"/>
              </w:rPr>
            </w:pPr>
            <w:r>
              <w:rPr>
                <w:rFonts w:hint="eastAsia" w:ascii="华文中宋" w:hAnsi="华文中宋" w:eastAsia="华文中宋" w:cs="华文中宋"/>
                <w:sz w:val="24"/>
              </w:rPr>
              <w:t>《答司马谏议书》采用的是驳论模式，首先抓住思想和政治路线的根本分歧——名实之争。这样的“立”就具备了驳倒对方的基础。接着，开始驳斥责难，分析原因，针对五点责难，逐一批驳，依次攻破。之后，作者分析自己的改革遇到抵制的深层原因。最后，向对方表达自己坚持改革的态度。</w:t>
            </w:r>
          </w:p>
        </w:tc>
        <w:tc>
          <w:tcPr>
            <w:tcW w:w="1950" w:type="dxa"/>
            <w:vAlign w:val="center"/>
          </w:tcPr>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sz w:val="24"/>
              </w:rPr>
            </w:pPr>
            <w:r>
              <w:rPr>
                <w:rFonts w:hint="eastAsia" w:ascii="华文中宋" w:hAnsi="华文中宋" w:eastAsia="华文中宋" w:cs="华文中宋"/>
                <w:sz w:val="24"/>
              </w:rPr>
              <w:t>采用驳论形式，直接反驳，举出史实进行反驳。</w:t>
            </w:r>
          </w:p>
        </w:tc>
        <w:tc>
          <w:tcPr>
            <w:tcW w:w="1440" w:type="dxa"/>
            <w:vAlign w:val="center"/>
          </w:tcPr>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sz w:val="24"/>
              </w:rPr>
            </w:pPr>
            <w:r>
              <w:rPr>
                <w:rFonts w:hint="eastAsia" w:ascii="华文中宋" w:hAnsi="华文中宋" w:eastAsia="华文中宋" w:cs="华文中宋"/>
                <w:sz w:val="24"/>
              </w:rPr>
              <w:t>措辞委婉，态度坚决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4" w:type="dxa"/>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rPr>
                <w:rFonts w:ascii="华文中宋" w:hAnsi="华文中宋" w:eastAsia="华文中宋" w:cs="华文中宋"/>
                <w:sz w:val="24"/>
              </w:rPr>
            </w:pPr>
            <w:r>
              <w:rPr>
                <w:rFonts w:hint="eastAsia" w:ascii="华文中宋" w:hAnsi="华文中宋" w:eastAsia="华文中宋" w:cs="华文中宋"/>
                <w:sz w:val="24"/>
              </w:rPr>
              <w:t>《阿房宫赋》</w:t>
            </w:r>
          </w:p>
        </w:tc>
        <w:tc>
          <w:tcPr>
            <w:tcW w:w="4875" w:type="dxa"/>
            <w:vAlign w:val="center"/>
          </w:tcPr>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sz w:val="24"/>
              </w:rPr>
            </w:pPr>
            <w:r>
              <w:rPr>
                <w:rFonts w:hint="eastAsia" w:ascii="华文中宋" w:hAnsi="华文中宋" w:eastAsia="华文中宋" w:cs="华文中宋"/>
                <w:sz w:val="24"/>
              </w:rPr>
              <w:t>先写阿房宫建筑的壮丽再写美女之盛、财富之丰，既而写秦的骄奢淫逸导致国灭，由此借古喻义，导出主旨，议论精当。</w:t>
            </w:r>
          </w:p>
        </w:tc>
        <w:tc>
          <w:tcPr>
            <w:tcW w:w="1950" w:type="dxa"/>
            <w:vAlign w:val="center"/>
          </w:tcPr>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sz w:val="24"/>
              </w:rPr>
            </w:pPr>
            <w:r>
              <w:rPr>
                <w:rFonts w:hint="eastAsia" w:ascii="华文中宋" w:hAnsi="华文中宋" w:eastAsia="华文中宋" w:cs="华文中宋"/>
                <w:sz w:val="24"/>
              </w:rPr>
              <w:t>想象、铺陈、比喻、夸张、对比论证、借古讽今</w:t>
            </w:r>
          </w:p>
        </w:tc>
        <w:tc>
          <w:tcPr>
            <w:tcW w:w="1440" w:type="dxa"/>
            <w:vAlign w:val="center"/>
          </w:tcPr>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sz w:val="24"/>
              </w:rPr>
            </w:pPr>
            <w:r>
              <w:rPr>
                <w:rFonts w:hint="eastAsia" w:ascii="华文中宋" w:hAnsi="华文中宋" w:eastAsia="华文中宋" w:cs="华文中宋"/>
                <w:sz w:val="24"/>
              </w:rPr>
              <w:t>辞采丰富、语言优美、气势磅礴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4" w:type="dxa"/>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rPr>
                <w:rFonts w:ascii="华文中宋" w:hAnsi="华文中宋" w:eastAsia="华文中宋" w:cs="华文中宋"/>
                <w:sz w:val="24"/>
              </w:rPr>
            </w:pPr>
            <w:r>
              <w:rPr>
                <w:rFonts w:hint="eastAsia" w:ascii="华文中宋" w:hAnsi="华文中宋" w:eastAsia="华文中宋" w:cs="华文中宋"/>
                <w:sz w:val="24"/>
              </w:rPr>
              <w:t>《六国论》</w:t>
            </w:r>
          </w:p>
        </w:tc>
        <w:tc>
          <w:tcPr>
            <w:tcW w:w="4875" w:type="dxa"/>
            <w:vAlign w:val="center"/>
          </w:tcPr>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sz w:val="24"/>
              </w:rPr>
            </w:pPr>
            <w:r>
              <w:rPr>
                <w:rFonts w:hint="eastAsia" w:ascii="华文中宋" w:hAnsi="华文中宋" w:eastAsia="华文中宋" w:cs="华文中宋"/>
                <w:sz w:val="24"/>
              </w:rPr>
              <w:t>文章开篇即提出“六国破灭，弊在赂秦”的论点；然后以史实为据，分别就“赂秦”与“未尝赂秦”两类论述了六国灭亡的原因。最后提出设想总结历史教训。</w:t>
            </w:r>
          </w:p>
        </w:tc>
        <w:tc>
          <w:tcPr>
            <w:tcW w:w="1950" w:type="dxa"/>
            <w:vAlign w:val="center"/>
          </w:tcPr>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sz w:val="24"/>
              </w:rPr>
            </w:pPr>
            <w:r>
              <w:rPr>
                <w:rFonts w:hint="eastAsia" w:ascii="华文中宋" w:hAnsi="华文中宋" w:eastAsia="华文中宋" w:cs="华文中宋"/>
                <w:sz w:val="24"/>
              </w:rPr>
              <w:t>举例、假设、对比论证、</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sz w:val="24"/>
              </w:rPr>
            </w:pPr>
            <w:r>
              <w:rPr>
                <w:rFonts w:hint="eastAsia" w:ascii="华文中宋" w:hAnsi="华文中宋" w:eastAsia="华文中宋" w:cs="华文中宋"/>
                <w:sz w:val="24"/>
              </w:rPr>
              <w:t>借古讽今</w:t>
            </w:r>
          </w:p>
        </w:tc>
        <w:tc>
          <w:tcPr>
            <w:tcW w:w="1440" w:type="dxa"/>
            <w:vAlign w:val="center"/>
          </w:tcPr>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sz w:val="24"/>
              </w:rPr>
            </w:pPr>
            <w:r>
              <w:rPr>
                <w:rFonts w:hint="eastAsia" w:ascii="华文中宋" w:hAnsi="华文中宋" w:eastAsia="华文中宋" w:cs="华文中宋"/>
                <w:sz w:val="24"/>
              </w:rPr>
              <w:t>朴实严谨、简洁生动</w:t>
            </w:r>
          </w:p>
        </w:tc>
      </w:tr>
    </w:tbl>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b/>
          <w:color w:val="C00000"/>
          <w:sz w:val="24"/>
        </w:rPr>
      </w:pPr>
      <w:r>
        <w:rPr>
          <w:rFonts w:hint="eastAsia" w:ascii="华文中宋" w:hAnsi="华文中宋" w:eastAsia="华文中宋" w:cs="华文中宋"/>
          <w:b/>
          <w:color w:val="C00000"/>
          <w:sz w:val="24"/>
        </w:rPr>
        <w:t>2.比较《六国论》和《阿房宫赋》的针对性。</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bCs/>
          <w:sz w:val="24"/>
        </w:rPr>
      </w:pPr>
      <w:r>
        <w:rPr>
          <w:rFonts w:hint="eastAsia" w:ascii="华文中宋" w:hAnsi="华文中宋" w:eastAsia="华文中宋" w:cs="华文中宋"/>
          <w:bCs/>
          <w:sz w:val="24"/>
        </w:rPr>
        <w:t>《六国论》的针对性：</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bCs/>
          <w:sz w:val="24"/>
        </w:rPr>
      </w:pPr>
      <w:r>
        <w:rPr>
          <w:rFonts w:hint="eastAsia" w:ascii="华文中宋" w:hAnsi="华文中宋" w:eastAsia="华文中宋" w:cs="华文中宋"/>
          <w:bCs/>
          <w:sz w:val="24"/>
        </w:rPr>
        <w:t xml:space="preserve">      针对国家外交策略的失当，为最高统治者提供历史借鉴。苏洵生活的时代，宋朝的边患主要是辽和西夏，在强敌面前，北宋统治者每年向契丹和西夏上贡大量银两以及商品赂敌求和，换取苟安的局面。贿赂的结果是，助长了契丹、西夏的气焰，加重了人民的负担，极大地损伤了国力，带来了无穷的祸患。宋真宗景德元年十二月与辽签定澶渊之盟；宋仁宗庆历二年，契丹派使者到宋索取晋阳和瓦桥以南十县土地。在这样的背景下，苏洵以六国破灭的历史事件为话题，在“赂”字上做文章，借古讽今，告诫北宋统治者要牢记历史教训，不要走赂敌求和的历史老路。</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sz w:val="24"/>
        </w:rPr>
      </w:pPr>
      <w:r>
        <w:rPr>
          <w:rFonts w:hint="eastAsia" w:ascii="华文中宋" w:hAnsi="华文中宋" w:eastAsia="华文中宋" w:cs="华文中宋"/>
          <w:sz w:val="24"/>
        </w:rPr>
        <w:t>《阿房宫赋》的针对性：</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sz w:val="24"/>
        </w:rPr>
      </w:pPr>
      <w:r>
        <w:rPr>
          <w:rFonts w:hint="eastAsia" w:ascii="华文中宋" w:hAnsi="华文中宋" w:eastAsia="华文中宋" w:cs="华文中宋"/>
          <w:sz w:val="24"/>
        </w:rPr>
        <w:t xml:space="preserve">       针对统治者荒淫无度、穷奢极欲的做法，为其敲响了历史警钟。《阿房宫赋》写于唐敬宗宝历元年。杜牧所处的时代，政治腐败，阶级矛盾异常尖锐，而藩镇跋扈，吐蕃、南诏、回鹘等纷纷袭扰，更加重了人民的痛苦。大唐帝国，已处于崩溃的前夕。唐穆宗李恒因沉溺声色送命。接替他的唐敬宗李湛，荒淫更甚，“游戏无度，狎昵群小”“视朝月不再三，大臣罕得进见”，又“好治宫室，欲营别殿，制度甚广“。在这样的背景下，杜牧作《阿房宫赋》，得出“灭六国者六国也，非秦也”的结论，表面批判六国及秦朝最高统治者的荒淫无度和昏庸残暴，实质上通过对阿房宫兴建及其毁灭的描写，生动形象地总结了秦朝统治者骄奢亡国的历史教训，向唐朝统治者发出了警告，表现出一个正直文人忧国忧民、匡时济俗的情怀。</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b/>
          <w:sz w:val="24"/>
        </w:rPr>
      </w:pP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b/>
          <w:color w:val="C00000"/>
          <w:sz w:val="24"/>
        </w:rPr>
      </w:pPr>
      <w:r>
        <w:rPr>
          <w:rFonts w:hint="eastAsia" w:ascii="华文中宋" w:hAnsi="华文中宋" w:eastAsia="华文中宋" w:cs="华文中宋"/>
          <w:b/>
          <w:color w:val="C00000"/>
          <w:sz w:val="24"/>
        </w:rPr>
        <w:t>任务三：感悟思辨之美，探究思辨之法</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b/>
          <w:color w:val="C00000"/>
          <w:sz w:val="24"/>
        </w:rPr>
      </w:pPr>
      <w:r>
        <w:rPr>
          <w:rFonts w:hint="eastAsia" w:ascii="华文中宋" w:hAnsi="华文中宋" w:eastAsia="华文中宋" w:cs="华文中宋"/>
          <w:b/>
          <w:color w:val="C00000"/>
          <w:sz w:val="24"/>
        </w:rPr>
        <w:t>1.向帝王提出规谏，臣子唯恐触犯君上，伴君如伴虎，力劝太宗"居安思危、戒奢以俭"，唯魏征劝谏得赞，为什么?</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bCs/>
          <w:sz w:val="24"/>
        </w:rPr>
      </w:pPr>
      <w:r>
        <w:rPr>
          <w:rFonts w:hint="eastAsia" w:ascii="华文中宋" w:hAnsi="华文中宋" w:eastAsia="华文中宋" w:cs="华文中宋"/>
          <w:bCs/>
          <w:sz w:val="24"/>
        </w:rPr>
        <w:t>提示：</w:t>
      </w:r>
    </w:p>
    <w:p>
      <w:pPr>
        <w:keepNext w:val="0"/>
        <w:keepLines w:val="0"/>
        <w:pageBreakBefore w:val="0"/>
        <w:kinsoku/>
        <w:wordWrap/>
        <w:overflowPunct/>
        <w:topLinePunct w:val="0"/>
        <w:autoSpaceDE/>
        <w:autoSpaceDN/>
        <w:bidi w:val="0"/>
        <w:adjustRightInd/>
        <w:snapToGrid w:val="0"/>
        <w:spacing w:line="320" w:lineRule="exact"/>
        <w:ind w:firstLine="480" w:firstLineChars="200"/>
        <w:jc w:val="left"/>
        <w:textAlignment w:val="auto"/>
        <w:rPr>
          <w:rFonts w:ascii="华文中宋" w:hAnsi="华文中宋" w:eastAsia="华文中宋" w:cs="华文中宋"/>
          <w:bCs/>
          <w:sz w:val="24"/>
        </w:rPr>
      </w:pPr>
      <w:r>
        <w:rPr>
          <w:rFonts w:hint="eastAsia" w:ascii="华文中宋" w:hAnsi="华文中宋" w:eastAsia="华文中宋" w:cs="华文中宋"/>
          <w:bCs/>
          <w:sz w:val="24"/>
        </w:rPr>
        <w:t>结合当时背景：贞观初年，国立富强，而后骄奢忘本、大兴土木、劳民伤财。</w:t>
      </w:r>
    </w:p>
    <w:p>
      <w:pPr>
        <w:keepNext w:val="0"/>
        <w:keepLines w:val="0"/>
        <w:pageBreakBefore w:val="0"/>
        <w:kinsoku/>
        <w:wordWrap/>
        <w:overflowPunct/>
        <w:topLinePunct w:val="0"/>
        <w:autoSpaceDE/>
        <w:autoSpaceDN/>
        <w:bidi w:val="0"/>
        <w:adjustRightInd/>
        <w:snapToGrid w:val="0"/>
        <w:spacing w:line="320" w:lineRule="exact"/>
        <w:ind w:firstLine="480" w:firstLineChars="200"/>
        <w:jc w:val="left"/>
        <w:textAlignment w:val="auto"/>
        <w:rPr>
          <w:rFonts w:ascii="华文中宋" w:hAnsi="华文中宋" w:eastAsia="华文中宋" w:cs="华文中宋"/>
          <w:bCs/>
          <w:sz w:val="24"/>
        </w:rPr>
      </w:pPr>
      <w:r>
        <w:rPr>
          <w:rFonts w:hint="eastAsia" w:ascii="华文中宋" w:hAnsi="华文中宋" w:eastAsia="华文中宋" w:cs="华文中宋"/>
          <w:bCs/>
          <w:sz w:val="24"/>
        </w:rPr>
        <w:t>魏征高超的的劝谏技术：谦恭诚挚、始终把国家利益放在首位。</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b/>
          <w:sz w:val="24"/>
        </w:rPr>
      </w:pPr>
      <w:r>
        <w:rPr>
          <w:rFonts w:hint="eastAsia" w:ascii="华文中宋" w:hAnsi="华文中宋" w:eastAsia="华文中宋" w:cs="华文中宋"/>
          <w:b/>
          <w:sz w:val="24"/>
        </w:rPr>
        <w:t>“以铜为镜，可以正衣冠；以史为镜，可以见兴衰；以人为镜，可以知道得失 。”</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b/>
          <w:color w:val="C00000"/>
          <w:sz w:val="24"/>
        </w:rPr>
      </w:pPr>
      <w:r>
        <w:rPr>
          <w:rFonts w:hint="eastAsia" w:ascii="华文中宋" w:hAnsi="华文中宋" w:eastAsia="华文中宋" w:cs="华文中宋"/>
          <w:b/>
          <w:color w:val="C00000"/>
          <w:sz w:val="24"/>
        </w:rPr>
        <w:t>2.分析《答司马谏议书》“辨名实”论证方法的效果。</w:t>
      </w:r>
    </w:p>
    <w:p>
      <w:pPr>
        <w:keepNext w:val="0"/>
        <w:keepLines w:val="0"/>
        <w:pageBreakBefore w:val="0"/>
        <w:kinsoku/>
        <w:wordWrap/>
        <w:overflowPunct/>
        <w:topLinePunct w:val="0"/>
        <w:autoSpaceDE/>
        <w:autoSpaceDN/>
        <w:bidi w:val="0"/>
        <w:adjustRightInd/>
        <w:snapToGrid w:val="0"/>
        <w:spacing w:line="320" w:lineRule="exact"/>
        <w:ind w:firstLine="480" w:firstLineChars="200"/>
        <w:jc w:val="left"/>
        <w:textAlignment w:val="auto"/>
        <w:rPr>
          <w:rFonts w:ascii="华文中宋" w:hAnsi="华文中宋" w:eastAsia="华文中宋" w:cs="华文中宋"/>
          <w:sz w:val="24"/>
        </w:rPr>
      </w:pPr>
      <w:r>
        <w:rPr>
          <w:rFonts w:hint="eastAsia" w:ascii="华文中宋" w:hAnsi="华文中宋" w:eastAsia="华文中宋" w:cs="华文中宋"/>
          <w:sz w:val="24"/>
        </w:rPr>
        <w:t>首先，文章通过确立一个为“儒者”公认的判定是非的标准，即名实相符的原则，为反驳对方提供了有力的角度。这一步骤通过证明对方所加给新法的种种罪名与实际不相符合，从根本上驳倒了对方的论点。</w:t>
      </w:r>
    </w:p>
    <w:p>
      <w:pPr>
        <w:keepNext w:val="0"/>
        <w:keepLines w:val="0"/>
        <w:pageBreakBefore w:val="0"/>
        <w:kinsoku/>
        <w:wordWrap/>
        <w:overflowPunct/>
        <w:topLinePunct w:val="0"/>
        <w:autoSpaceDE/>
        <w:autoSpaceDN/>
        <w:bidi w:val="0"/>
        <w:adjustRightInd/>
        <w:snapToGrid w:val="0"/>
        <w:spacing w:line="320" w:lineRule="exact"/>
        <w:ind w:firstLine="480" w:firstLineChars="200"/>
        <w:jc w:val="left"/>
        <w:textAlignment w:val="auto"/>
        <w:rPr>
          <w:rFonts w:ascii="华文中宋" w:hAnsi="华文中宋" w:eastAsia="华文中宋" w:cs="华文中宋"/>
          <w:sz w:val="24"/>
        </w:rPr>
      </w:pPr>
      <w:r>
        <w:rPr>
          <w:rFonts w:hint="eastAsia" w:ascii="华文中宋" w:hAnsi="华文中宋" w:eastAsia="华文中宋" w:cs="华文中宋"/>
          <w:sz w:val="24"/>
        </w:rPr>
        <w:t>其次，文章将对方的指责概括为五个要点，为后文的具体批驳树立了明确的靶子。这一步骤通过概括对方的指责，使得文章能够针对性地逐一进行批驳，从而揭示出这些指责是名不符实的谬论。</w:t>
      </w:r>
    </w:p>
    <w:p>
      <w:pPr>
        <w:keepNext w:val="0"/>
        <w:keepLines w:val="0"/>
        <w:pageBreakBefore w:val="0"/>
        <w:kinsoku/>
        <w:wordWrap/>
        <w:overflowPunct/>
        <w:topLinePunct w:val="0"/>
        <w:autoSpaceDE/>
        <w:autoSpaceDN/>
        <w:bidi w:val="0"/>
        <w:adjustRightInd/>
        <w:snapToGrid w:val="0"/>
        <w:spacing w:line="320" w:lineRule="exact"/>
        <w:ind w:firstLine="480" w:firstLineChars="200"/>
        <w:jc w:val="left"/>
        <w:textAlignment w:val="auto"/>
        <w:rPr>
          <w:rFonts w:ascii="华文中宋" w:hAnsi="华文中宋" w:eastAsia="华文中宋" w:cs="华文中宋"/>
          <w:sz w:val="24"/>
        </w:rPr>
      </w:pPr>
      <w:r>
        <w:rPr>
          <w:rFonts w:hint="eastAsia" w:ascii="华文中宋" w:hAnsi="华文中宋" w:eastAsia="华文中宋" w:cs="华文中宋"/>
          <w:sz w:val="24"/>
        </w:rPr>
        <w:t>最后，通过逐一进行批驳，文章直接痛快地切中对方的要害，使得文章显得理直气壮、短小精悍。</w:t>
      </w:r>
    </w:p>
    <w:p>
      <w:pPr>
        <w:keepNext w:val="0"/>
        <w:keepLines w:val="0"/>
        <w:pageBreakBefore w:val="0"/>
        <w:kinsoku/>
        <w:wordWrap/>
        <w:overflowPunct/>
        <w:topLinePunct w:val="0"/>
        <w:autoSpaceDE/>
        <w:autoSpaceDN/>
        <w:bidi w:val="0"/>
        <w:adjustRightInd/>
        <w:snapToGrid w:val="0"/>
        <w:spacing w:line="320" w:lineRule="exact"/>
        <w:ind w:firstLine="480" w:firstLineChars="200"/>
        <w:jc w:val="left"/>
        <w:textAlignment w:val="auto"/>
        <w:rPr>
          <w:rFonts w:ascii="华文中宋" w:hAnsi="华文中宋" w:eastAsia="华文中宋" w:cs="华文中宋"/>
          <w:sz w:val="24"/>
        </w:rPr>
      </w:pPr>
      <w:r>
        <w:rPr>
          <w:rFonts w:hint="eastAsia" w:ascii="华文中宋" w:hAnsi="华文中宋" w:eastAsia="华文中宋" w:cs="华文中宋"/>
          <w:sz w:val="24"/>
        </w:rPr>
        <w:t>总结：这种“辨名实”的论证方法不仅有效地反驳了对方的论点，还使得文章的观点更加鲜明、有力，达到了良好的论证效果。</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b/>
          <w:sz w:val="24"/>
        </w:rPr>
      </w:pPr>
      <w:r>
        <w:rPr>
          <w:rFonts w:hint="eastAsia" w:ascii="华文中宋" w:hAnsi="华文中宋" w:eastAsia="华文中宋" w:cs="华文中宋"/>
          <w:b/>
          <w:color w:val="C00000"/>
          <w:sz w:val="24"/>
        </w:rPr>
        <w:t>3.《阿房宫赋》和《六国论》中的部分历史材料与实际相出入，比如燕国最后灭亡是否是用兵的缘故，对待这一现象，你有什么看法？</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bCs/>
          <w:sz w:val="24"/>
        </w:rPr>
      </w:pPr>
      <w:r>
        <w:rPr>
          <w:rFonts w:hint="eastAsia" w:ascii="华文中宋" w:hAnsi="华文中宋" w:eastAsia="华文中宋" w:cs="华文中宋"/>
          <w:bCs/>
          <w:sz w:val="24"/>
        </w:rPr>
        <w:t>提示：</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bCs/>
          <w:sz w:val="24"/>
        </w:rPr>
      </w:pPr>
      <w:r>
        <w:rPr>
          <w:rFonts w:hint="eastAsia" w:ascii="华文中宋" w:hAnsi="华文中宋" w:eastAsia="华文中宋" w:cs="华文中宋"/>
          <w:bCs/>
          <w:sz w:val="24"/>
        </w:rPr>
        <w:t xml:space="preserve">       不同的角度和立场来记录同一件事，会导致对事件的描述和解释存在差异。如果单从史实和论证逻辑上来讲，这些文章确有不严谨之处。但作为借古讽今的文章，作者有所夸张应该可以理解，从另一个角度看，可以看作是表现了作者的巧思和说理的艺术。</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color w:val="C00000"/>
          <w:sz w:val="24"/>
        </w:rPr>
      </w:pPr>
      <w:r>
        <w:rPr>
          <w:rFonts w:hint="eastAsia" w:ascii="华文中宋" w:hAnsi="华文中宋" w:eastAsia="华文中宋" w:cs="华文中宋"/>
          <w:b/>
          <w:color w:val="C00000"/>
          <w:sz w:val="24"/>
        </w:rPr>
        <w:t>任务四：体悟精神内核，勇担责任使命</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b/>
          <w:sz w:val="24"/>
        </w:rPr>
      </w:pPr>
      <w:r>
        <w:rPr>
          <w:rFonts w:hint="eastAsia" w:ascii="华文中宋" w:hAnsi="华文中宋" w:eastAsia="华文中宋" w:cs="华文中宋"/>
          <w:b/>
          <w:sz w:val="24"/>
        </w:rPr>
        <w:t xml:space="preserve">      鲁迅先生曾说过：“愈艰难就愈要做。改革，是向来没有一帆风顺的，冷笑家的赞成，是在见了成功之后。”</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b/>
          <w:sz w:val="24"/>
        </w:rPr>
      </w:pPr>
      <w:r>
        <w:rPr>
          <w:rFonts w:hint="eastAsia" w:ascii="华文中宋" w:hAnsi="华文中宋" w:eastAsia="华文中宋" w:cs="华文中宋"/>
          <w:b/>
          <w:sz w:val="24"/>
        </w:rPr>
        <w:t xml:space="preserve">      </w:t>
      </w:r>
      <w:r>
        <w:rPr>
          <w:rFonts w:hint="eastAsia" w:ascii="华文中宋" w:hAnsi="华文中宋" w:eastAsia="华文中宋" w:cs="华文中宋"/>
          <w:b/>
          <w:color w:val="C00000"/>
          <w:sz w:val="24"/>
        </w:rPr>
        <w:t>魏征、王安石、杜牧、苏洵，这四位无不具有担当精神，你从这四位身上感受到了哪些难能可贵的品质？请交流一下。</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bCs/>
          <w:sz w:val="24"/>
        </w:rPr>
      </w:pPr>
      <w:r>
        <w:rPr>
          <w:rFonts w:hint="eastAsia" w:ascii="华文中宋" w:hAnsi="华文中宋" w:eastAsia="华文中宋" w:cs="华文中宋"/>
          <w:bCs/>
          <w:sz w:val="24"/>
        </w:rPr>
        <w:t>例：魏征有感于守成之难，敢于犯颜直谏；</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bCs/>
          <w:sz w:val="24"/>
        </w:rPr>
      </w:pPr>
      <w:r>
        <w:rPr>
          <w:rFonts w:hint="eastAsia" w:ascii="华文中宋" w:hAnsi="华文中宋" w:eastAsia="华文中宋" w:cs="华文中宋"/>
          <w:bCs/>
          <w:sz w:val="24"/>
        </w:rPr>
        <w:t xml:space="preserve">       王安石不避众人反对，依然坚持变法；</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b/>
          <w:sz w:val="24"/>
        </w:rPr>
      </w:pP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color w:val="C00000"/>
          <w:sz w:val="24"/>
        </w:rPr>
      </w:pPr>
      <w:r>
        <w:rPr>
          <w:rFonts w:hint="eastAsia" w:ascii="华文中宋" w:hAnsi="华文中宋" w:eastAsia="华文中宋" w:cs="华文中宋"/>
          <w:b/>
          <w:color w:val="C00000"/>
          <w:sz w:val="24"/>
        </w:rPr>
        <w:t>任务五：倾听理性声音，学会理性表达</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b/>
          <w:sz w:val="24"/>
        </w:rPr>
      </w:pPr>
      <w:r>
        <w:rPr>
          <w:rFonts w:hint="eastAsia" w:ascii="华文中宋" w:hAnsi="华文中宋" w:eastAsia="华文中宋" w:cs="华文中宋"/>
          <w:b/>
          <w:sz w:val="24"/>
        </w:rPr>
        <w:t>1.回到文本，品读两篇文章，合作探究。</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sz w:val="24"/>
        </w:rPr>
      </w:pPr>
      <w:r>
        <w:rPr>
          <w:rFonts w:hint="eastAsia" w:ascii="华文中宋" w:hAnsi="华文中宋" w:eastAsia="华文中宋" w:cs="华文中宋"/>
          <w:b/>
          <w:sz w:val="24"/>
        </w:rPr>
        <w:t xml:space="preserve">       历来讨论六国破灭原因的文章很多，苏询认为弊在赂秦，杜牧则认为六国之君末能“各爱其民”。请大家阅读苏洵《六国论》、杜牧《阿房宫赋》，理解其内在理路，思考这些作品中传达出怎样的理性声音？</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bCs/>
          <w:sz w:val="24"/>
        </w:rPr>
      </w:pPr>
      <w:r>
        <w:rPr>
          <w:rFonts w:hint="eastAsia" w:ascii="华文中宋" w:hAnsi="华文中宋" w:eastAsia="华文中宋" w:cs="华文中宋"/>
          <w:bCs/>
          <w:sz w:val="24"/>
        </w:rPr>
        <w:t>理性声音：</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bCs/>
          <w:sz w:val="24"/>
        </w:rPr>
      </w:pPr>
      <w:r>
        <w:rPr>
          <w:rFonts w:hint="eastAsia" w:ascii="华文中宋" w:hAnsi="华文中宋" w:eastAsia="华文中宋" w:cs="华文中宋"/>
          <w:bCs/>
          <w:sz w:val="24"/>
        </w:rPr>
        <w:t>以史为鉴，不忘过往。</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bCs/>
          <w:sz w:val="24"/>
        </w:rPr>
      </w:pPr>
      <w:r>
        <w:rPr>
          <w:rFonts w:hint="eastAsia" w:ascii="华文中宋" w:hAnsi="华文中宋" w:eastAsia="华文中宋" w:cs="华文中宋"/>
          <w:bCs/>
          <w:sz w:val="24"/>
        </w:rPr>
        <w:t>忠于真理，慎言慎行。</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bCs/>
          <w:sz w:val="24"/>
        </w:rPr>
      </w:pPr>
      <w:r>
        <w:rPr>
          <w:rFonts w:hint="eastAsia" w:ascii="华文中宋" w:hAnsi="华文中宋" w:eastAsia="华文中宋" w:cs="华文中宋"/>
          <w:bCs/>
          <w:sz w:val="24"/>
        </w:rPr>
        <w:t>虚心向前，勤勉学习。</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bCs/>
          <w:sz w:val="24"/>
        </w:rPr>
      </w:pPr>
      <w:r>
        <w:rPr>
          <w:rFonts w:hint="eastAsia" w:ascii="华文中宋" w:hAnsi="华文中宋" w:eastAsia="华文中宋" w:cs="华文中宋"/>
          <w:bCs/>
          <w:sz w:val="24"/>
        </w:rPr>
        <w:t>掌握治国权柄的人需要克制自己的欲望，多方采择，察纳雅言。</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bCs/>
          <w:sz w:val="24"/>
        </w:rPr>
      </w:pPr>
      <w:r>
        <w:rPr>
          <w:rFonts w:hint="eastAsia" w:ascii="华文中宋" w:hAnsi="华文中宋" w:eastAsia="华文中宋" w:cs="华文中宋"/>
          <w:bCs/>
          <w:sz w:val="24"/>
        </w:rPr>
        <w:t>结合现实政治理解历史问题，不应空言泛议，而要有的放矢。</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bCs/>
          <w:sz w:val="24"/>
        </w:rPr>
      </w:pPr>
      <w:r>
        <w:rPr>
          <w:rFonts w:hint="eastAsia" w:ascii="华文中宋" w:hAnsi="华文中宋" w:eastAsia="华文中宋" w:cs="华文中宋"/>
          <w:bCs/>
          <w:sz w:val="24"/>
        </w:rPr>
        <w:t>先明根本，再据以开展具体探讨，思维才能周全。</w:t>
      </w:r>
    </w:p>
    <w:p>
      <w:pPr>
        <w:pStyle w:val="6"/>
        <w:keepNext w:val="0"/>
        <w:keepLines w:val="0"/>
        <w:pageBreakBefore w:val="0"/>
        <w:kinsoku/>
        <w:wordWrap/>
        <w:overflowPunct/>
        <w:topLinePunct w:val="0"/>
        <w:autoSpaceDE/>
        <w:autoSpaceDN/>
        <w:bidi w:val="0"/>
        <w:adjustRightInd/>
        <w:snapToGrid w:val="0"/>
        <w:spacing w:before="0" w:beforeAutospacing="0" w:after="0" w:afterAutospacing="0" w:line="320" w:lineRule="exact"/>
        <w:textAlignment w:val="auto"/>
        <w:rPr>
          <w:rFonts w:ascii="华文中宋" w:hAnsi="华文中宋" w:eastAsia="华文中宋" w:cs="华文中宋"/>
          <w:b/>
          <w:color w:val="C00000"/>
          <w:kern w:val="2"/>
        </w:rPr>
      </w:pPr>
      <w:r>
        <w:rPr>
          <w:rFonts w:hint="eastAsia" w:ascii="华文中宋" w:hAnsi="华文中宋" w:eastAsia="华文中宋" w:cs="华文中宋"/>
          <w:b/>
          <w:color w:val="C00000"/>
          <w:kern w:val="2"/>
        </w:rPr>
        <w:t>2.写作议论文时，你如何进行论证？</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bCs/>
          <w:sz w:val="24"/>
        </w:rPr>
      </w:pPr>
      <w:r>
        <w:rPr>
          <w:rFonts w:hint="eastAsia" w:ascii="华文中宋" w:hAnsi="华文中宋" w:eastAsia="华文中宋" w:cs="华文中宋"/>
          <w:bCs/>
          <w:color w:val="C00000"/>
          <w:sz w:val="24"/>
        </w:rPr>
        <w:t>第一步</w:t>
      </w:r>
      <w:r>
        <w:rPr>
          <w:rFonts w:hint="eastAsia" w:ascii="华文中宋" w:hAnsi="华文中宋" w:eastAsia="华文中宋" w:cs="华文中宋"/>
          <w:bCs/>
          <w:sz w:val="24"/>
        </w:rPr>
        <w:t>：确定论点。首先，需要明确你想要论证的观点或主题。这是整个论证过程的核心。</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bCs/>
          <w:sz w:val="24"/>
        </w:rPr>
      </w:pPr>
      <w:r>
        <w:rPr>
          <w:rFonts w:hint="eastAsia" w:ascii="华文中宋" w:hAnsi="华文中宋" w:eastAsia="华文中宋" w:cs="华文中宋"/>
          <w:bCs/>
          <w:color w:val="C00000"/>
          <w:sz w:val="24"/>
        </w:rPr>
        <w:t>第二步</w:t>
      </w:r>
      <w:r>
        <w:rPr>
          <w:rFonts w:hint="eastAsia" w:ascii="华文中宋" w:hAnsi="华文中宋" w:eastAsia="华文中宋" w:cs="华文中宋"/>
          <w:bCs/>
          <w:sz w:val="24"/>
        </w:rPr>
        <w:t>：选择合适的论证方法。根据论点的性质和所需论据的类型，选择最合适的论证方法。常见的论证方法有举例论证、道理论证（引用论证）、对比论证、因果论证、类比论证和比喻论证等。</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bCs/>
          <w:sz w:val="24"/>
        </w:rPr>
      </w:pPr>
      <w:r>
        <w:rPr>
          <w:rFonts w:hint="eastAsia" w:ascii="华文中宋" w:hAnsi="华文中宋" w:eastAsia="华文中宋" w:cs="华文中宋"/>
          <w:bCs/>
          <w:color w:val="C00000"/>
          <w:sz w:val="24"/>
        </w:rPr>
        <w:t>第三步</w:t>
      </w:r>
      <w:r>
        <w:rPr>
          <w:rFonts w:hint="eastAsia" w:ascii="华文中宋" w:hAnsi="华文中宋" w:eastAsia="华文中宋" w:cs="华文中宋"/>
          <w:bCs/>
          <w:sz w:val="24"/>
        </w:rPr>
        <w:t>：组织论据。在选择了合适的论证方法后，接下来要做的就是组织相应的论据来支持你的观点。这些论据可以是事实、数据、例子或者其他人的观点等。</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bCs/>
          <w:sz w:val="24"/>
        </w:rPr>
      </w:pPr>
      <w:r>
        <w:rPr>
          <w:rFonts w:hint="eastAsia" w:ascii="华文中宋" w:hAnsi="华文中宋" w:eastAsia="华文中宋" w:cs="华文中宋"/>
          <w:bCs/>
          <w:color w:val="C00000"/>
          <w:sz w:val="24"/>
        </w:rPr>
        <w:t>第四步</w:t>
      </w:r>
      <w:r>
        <w:rPr>
          <w:rFonts w:hint="eastAsia" w:ascii="华文中宋" w:hAnsi="华文中宋" w:eastAsia="华文中宋" w:cs="华文中宋"/>
          <w:bCs/>
          <w:sz w:val="24"/>
        </w:rPr>
        <w:t>：进行推理和分析。在组织好论据之后，你需要对这些论据进行详细的解释和分析，以展示它们是如何支持你的观点的。这个过程需要你运用逻辑推理能力和批判性思维技能。</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bCs/>
          <w:sz w:val="24"/>
        </w:rPr>
      </w:pPr>
      <w:r>
        <w:rPr>
          <w:rFonts w:hint="eastAsia" w:ascii="华文中宋" w:hAnsi="华文中宋" w:eastAsia="华文中宋" w:cs="华文中宋"/>
          <w:bCs/>
          <w:color w:val="C00000"/>
          <w:sz w:val="24"/>
        </w:rPr>
        <w:t>第五步</w:t>
      </w:r>
      <w:r>
        <w:rPr>
          <w:rFonts w:hint="eastAsia" w:ascii="华文中宋" w:hAnsi="华文中宋" w:eastAsia="华文中宋" w:cs="华文中宋"/>
          <w:bCs/>
          <w:sz w:val="24"/>
        </w:rPr>
        <w:t>：总结结论。这个结论应该是基于前面所有分析和推理得出的一个简洁明了的陈述句。它应该明确地表达出你所持的观点以及为什么这个观点是正确的。</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b/>
          <w:color w:val="C00000"/>
          <w:sz w:val="24"/>
        </w:rPr>
      </w:pPr>
      <w:r>
        <w:rPr>
          <w:rFonts w:hint="eastAsia" w:ascii="华文中宋" w:hAnsi="华文中宋" w:eastAsia="华文中宋" w:cs="华文中宋"/>
          <w:b/>
          <w:color w:val="C00000"/>
          <w:sz w:val="24"/>
        </w:rPr>
        <w:t>3.拓展延伸，学会理性表达</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bCs/>
          <w:color w:val="C00000"/>
          <w:sz w:val="24"/>
        </w:rPr>
      </w:pPr>
      <w:r>
        <w:rPr>
          <w:rFonts w:hint="eastAsia" w:ascii="华文中宋" w:hAnsi="华文中宋" w:eastAsia="华文中宋" w:cs="华文中宋"/>
          <w:bCs/>
          <w:sz w:val="24"/>
        </w:rPr>
        <w:t>梁启超说:“论辩之文，是自己对于某种事件发表主张，或修正他人的主张，希望别人从我。”</w:t>
      </w:r>
      <w:r>
        <w:rPr>
          <w:rFonts w:hint="eastAsia" w:ascii="华文中宋" w:hAnsi="华文中宋" w:eastAsia="华文中宋" w:cs="华文中宋"/>
          <w:bCs/>
          <w:color w:val="C00000"/>
          <w:sz w:val="24"/>
        </w:rPr>
        <w:t>理性的声音需要理性地表达，这就要求观点鲜明，言必有据，运用合适的论述方法，请结合电视剧《觉醒年代》，感受本单元作者忧国忧民的情怀，围绕“责任与担当”的话题，准备一份发言稿。</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ascii="华文中宋" w:hAnsi="华文中宋" w:eastAsia="华文中宋" w:cs="华文中宋"/>
          <w:b/>
          <w:color w:val="C00000"/>
          <w:sz w:val="24"/>
        </w:rPr>
      </w:pPr>
      <w:r>
        <w:rPr>
          <w:rFonts w:hint="eastAsia" w:ascii="华文中宋" w:hAnsi="华文中宋" w:eastAsia="华文中宋" w:cs="华文中宋"/>
          <w:b/>
          <w:color w:val="C00000"/>
          <w:sz w:val="24"/>
        </w:rPr>
        <w:t>课堂小结：</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hint="eastAsia" w:ascii="华文中宋" w:hAnsi="华文中宋" w:eastAsia="华文中宋" w:cs="华文中宋"/>
          <w:bCs/>
          <w:sz w:val="24"/>
        </w:rPr>
      </w:pPr>
      <w:r>
        <w:rPr>
          <w:rFonts w:hint="eastAsia" w:ascii="华文中宋" w:hAnsi="华文中宋" w:eastAsia="华文中宋" w:cs="华文中宋"/>
          <w:bCs/>
          <w:sz w:val="24"/>
        </w:rPr>
        <w:t xml:space="preserve"> “责任与担当”这一主题要求我们学习古代仁人志士爱国爱民的情怀，以及讲责任、敢担当的精神，心怀天下， 坚守道义，恪守正确价值观， 增强为中华民族复兴而读书的责任意识。作为新时代的青年，我们要勇于担当，承担起国家强盛、民族振兴、人民幸福的责任。</w:t>
      </w:r>
    </w:p>
    <w:p>
      <w:pPr>
        <w:keepNext w:val="0"/>
        <w:keepLines w:val="0"/>
        <w:pageBreakBefore w:val="0"/>
        <w:kinsoku/>
        <w:wordWrap/>
        <w:overflowPunct/>
        <w:topLinePunct w:val="0"/>
        <w:autoSpaceDE/>
        <w:autoSpaceDN/>
        <w:bidi w:val="0"/>
        <w:adjustRightInd/>
        <w:snapToGrid w:val="0"/>
        <w:spacing w:line="320" w:lineRule="exact"/>
        <w:jc w:val="left"/>
        <w:textAlignment w:val="auto"/>
        <w:rPr>
          <w:rFonts w:hint="eastAsia" w:ascii="华文中宋" w:hAnsi="华文中宋" w:eastAsia="华文中宋" w:cs="华文中宋"/>
          <w:bCs/>
          <w:sz w:val="24"/>
        </w:rPr>
      </w:pPr>
    </w:p>
    <w:p>
      <w:pPr>
        <w:keepNext w:val="0"/>
        <w:keepLines w:val="0"/>
        <w:pageBreakBefore w:val="0"/>
        <w:kinsoku/>
        <w:wordWrap/>
        <w:overflowPunct/>
        <w:topLinePunct w:val="0"/>
        <w:autoSpaceDE/>
        <w:autoSpaceDN/>
        <w:bidi w:val="0"/>
        <w:adjustRightInd/>
        <w:snapToGrid w:val="0"/>
        <w:spacing w:line="320" w:lineRule="exact"/>
        <w:jc w:val="left"/>
        <w:textAlignment w:val="auto"/>
        <w:rPr>
          <w:rFonts w:hint="eastAsia" w:ascii="华文中宋" w:hAnsi="华文中宋" w:eastAsia="华文中宋" w:cs="华文中宋"/>
          <w:bCs/>
          <w:sz w:val="24"/>
        </w:rPr>
      </w:pPr>
    </w:p>
    <w:p>
      <w:pPr>
        <w:keepNext w:val="0"/>
        <w:keepLines w:val="0"/>
        <w:pageBreakBefore w:val="0"/>
        <w:kinsoku/>
        <w:wordWrap/>
        <w:overflowPunct/>
        <w:topLinePunct w:val="0"/>
        <w:autoSpaceDE/>
        <w:autoSpaceDN/>
        <w:bidi w:val="0"/>
        <w:adjustRightInd/>
        <w:snapToGrid w:val="0"/>
        <w:spacing w:line="320" w:lineRule="exact"/>
        <w:jc w:val="left"/>
        <w:textAlignment w:val="auto"/>
        <w:rPr>
          <w:rFonts w:hint="eastAsia" w:ascii="华文中宋" w:hAnsi="华文中宋" w:eastAsia="华文中宋" w:cs="华文中宋"/>
          <w:bCs/>
          <w:sz w:val="24"/>
        </w:rPr>
      </w:pPr>
    </w:p>
    <w:p>
      <w:pPr>
        <w:keepNext w:val="0"/>
        <w:keepLines w:val="0"/>
        <w:pageBreakBefore w:val="0"/>
        <w:kinsoku/>
        <w:wordWrap/>
        <w:overflowPunct/>
        <w:topLinePunct w:val="0"/>
        <w:autoSpaceDE/>
        <w:autoSpaceDN/>
        <w:bidi w:val="0"/>
        <w:adjustRightInd/>
        <w:snapToGrid w:val="0"/>
        <w:spacing w:line="320" w:lineRule="exact"/>
        <w:jc w:val="left"/>
        <w:textAlignment w:val="auto"/>
        <w:rPr>
          <w:rFonts w:hint="eastAsia" w:ascii="华文中宋" w:hAnsi="华文中宋" w:eastAsia="华文中宋" w:cs="华文中宋"/>
          <w:bCs/>
          <w:sz w:val="24"/>
        </w:rPr>
        <w:sectPr>
          <w:headerReference r:id="rId5" w:type="first"/>
          <w:footerReference r:id="rId8" w:type="first"/>
          <w:headerReference r:id="rId3" w:type="default"/>
          <w:footerReference r:id="rId6" w:type="default"/>
          <w:headerReference r:id="rId4" w:type="even"/>
          <w:footerReference r:id="rId7" w:type="even"/>
          <w:pgSz w:w="11906" w:h="16838"/>
          <w:pgMar w:top="1134" w:right="1080" w:bottom="1417" w:left="1080" w:header="851" w:footer="992" w:gutter="0"/>
          <w:pgNumType w:fmt="decimal"/>
          <w:cols w:space="425" w:num="1"/>
          <w:docGrid w:type="lines" w:linePitch="312" w:charSpace="0"/>
        </w:sectPr>
      </w:pPr>
    </w:p>
    <w:p>
      <w:pPr>
        <w:pStyle w:val="16"/>
        <w:keepNext w:val="0"/>
        <w:keepLines w:val="0"/>
        <w:pageBreakBefore w:val="0"/>
        <w:kinsoku/>
        <w:wordWrap/>
        <w:overflowPunct/>
        <w:topLinePunct w:val="0"/>
        <w:autoSpaceDN/>
        <w:bidi w:val="0"/>
        <w:spacing w:line="240" w:lineRule="auto"/>
        <w:textAlignment w:val="auto"/>
      </w:pPr>
    </w:p>
    <w:sectPr>
      <w:pgSz w:w="11906" w:h="16838"/>
      <w:pgMar w:top="720" w:right="720" w:bottom="720" w:left="72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rPr>
        <w:rFonts w:ascii="华文中宋" w:hAnsi="华文中宋" w:eastAsia="华文中宋"/>
        <w:color w:val="000000" w:themeColor="text1"/>
        <w:spacing w:val="40"/>
        <w:sz w:val="21"/>
        <w:szCs w:val="21"/>
        <w14:textFill>
          <w14:solidFill>
            <w14:schemeClr w14:val="tx1"/>
          </w14:solidFill>
        </w14:textFill>
      </w:rPr>
    </w:pPr>
    <w:r>
      <w:rPr>
        <w:rFonts w:hint="eastAsia" w:ascii="华文中宋" w:hAnsi="华文中宋" w:eastAsia="华文中宋"/>
        <w:color w:val="C00000"/>
        <w:spacing w:val="40"/>
        <w:sz w:val="21"/>
        <w:szCs w:val="21"/>
      </w:rPr>
      <w:t xml:space="preserve"> </w:t>
    </w:r>
    <w:r>
      <w:rPr>
        <w:rFonts w:ascii="华文中宋" w:hAnsi="华文中宋" w:eastAsia="华文中宋"/>
        <w:color w:val="C00000"/>
        <w:spacing w:val="40"/>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8793FB"/>
    <w:multiLevelType w:val="singleLevel"/>
    <w:tmpl w:val="F78793FB"/>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dlNjQxZTQyNDEwNzhmYmQ2OTlmNDM3YzBhNTIxYjYifQ=="/>
  </w:docVars>
  <w:rsids>
    <w:rsidRoot w:val="00934D75"/>
    <w:rsid w:val="00006C49"/>
    <w:rsid w:val="000419E6"/>
    <w:rsid w:val="00041F2A"/>
    <w:rsid w:val="00042C3A"/>
    <w:rsid w:val="0005348A"/>
    <w:rsid w:val="00054A10"/>
    <w:rsid w:val="00067E0B"/>
    <w:rsid w:val="00076A2A"/>
    <w:rsid w:val="00083B33"/>
    <w:rsid w:val="0008497A"/>
    <w:rsid w:val="00086288"/>
    <w:rsid w:val="000A7495"/>
    <w:rsid w:val="000B06C3"/>
    <w:rsid w:val="000C2210"/>
    <w:rsid w:val="000C6515"/>
    <w:rsid w:val="000C7591"/>
    <w:rsid w:val="000D1578"/>
    <w:rsid w:val="001167C3"/>
    <w:rsid w:val="001431D4"/>
    <w:rsid w:val="00147702"/>
    <w:rsid w:val="0017350B"/>
    <w:rsid w:val="0018490E"/>
    <w:rsid w:val="00195E16"/>
    <w:rsid w:val="001A190C"/>
    <w:rsid w:val="001A5F07"/>
    <w:rsid w:val="001C1F99"/>
    <w:rsid w:val="001D613C"/>
    <w:rsid w:val="001D62AF"/>
    <w:rsid w:val="001E6225"/>
    <w:rsid w:val="00200CEC"/>
    <w:rsid w:val="00222F05"/>
    <w:rsid w:val="002422BB"/>
    <w:rsid w:val="002537E1"/>
    <w:rsid w:val="0028195B"/>
    <w:rsid w:val="00293D3E"/>
    <w:rsid w:val="002A1077"/>
    <w:rsid w:val="002D75F0"/>
    <w:rsid w:val="002F62C5"/>
    <w:rsid w:val="00323E64"/>
    <w:rsid w:val="003357A5"/>
    <w:rsid w:val="003377D2"/>
    <w:rsid w:val="00343401"/>
    <w:rsid w:val="0035028A"/>
    <w:rsid w:val="00355CF4"/>
    <w:rsid w:val="00357680"/>
    <w:rsid w:val="003636F6"/>
    <w:rsid w:val="00365F26"/>
    <w:rsid w:val="003809D8"/>
    <w:rsid w:val="00380A32"/>
    <w:rsid w:val="00396265"/>
    <w:rsid w:val="003B555A"/>
    <w:rsid w:val="003C3BD3"/>
    <w:rsid w:val="003E3DBB"/>
    <w:rsid w:val="003E4DEB"/>
    <w:rsid w:val="003E5789"/>
    <w:rsid w:val="00401353"/>
    <w:rsid w:val="00403F0A"/>
    <w:rsid w:val="004206F2"/>
    <w:rsid w:val="00425736"/>
    <w:rsid w:val="004310CF"/>
    <w:rsid w:val="00446C26"/>
    <w:rsid w:val="0045473F"/>
    <w:rsid w:val="00462691"/>
    <w:rsid w:val="00462C07"/>
    <w:rsid w:val="00475EC3"/>
    <w:rsid w:val="00480479"/>
    <w:rsid w:val="00481172"/>
    <w:rsid w:val="00483619"/>
    <w:rsid w:val="00494977"/>
    <w:rsid w:val="00496134"/>
    <w:rsid w:val="004B5052"/>
    <w:rsid w:val="004C3DC9"/>
    <w:rsid w:val="004D5840"/>
    <w:rsid w:val="004E53B0"/>
    <w:rsid w:val="004F21E8"/>
    <w:rsid w:val="0050208E"/>
    <w:rsid w:val="00507E5E"/>
    <w:rsid w:val="00511558"/>
    <w:rsid w:val="005419C8"/>
    <w:rsid w:val="0054634D"/>
    <w:rsid w:val="0055146F"/>
    <w:rsid w:val="0055149C"/>
    <w:rsid w:val="00580606"/>
    <w:rsid w:val="00584C97"/>
    <w:rsid w:val="005D5959"/>
    <w:rsid w:val="005D66D9"/>
    <w:rsid w:val="005E5DE4"/>
    <w:rsid w:val="00624891"/>
    <w:rsid w:val="006254B4"/>
    <w:rsid w:val="00627FC5"/>
    <w:rsid w:val="00642DDA"/>
    <w:rsid w:val="006512F8"/>
    <w:rsid w:val="00661029"/>
    <w:rsid w:val="00661D79"/>
    <w:rsid w:val="00680575"/>
    <w:rsid w:val="006842D4"/>
    <w:rsid w:val="00691746"/>
    <w:rsid w:val="006A0779"/>
    <w:rsid w:val="006A08B9"/>
    <w:rsid w:val="006A1A5E"/>
    <w:rsid w:val="006A1B31"/>
    <w:rsid w:val="006B1704"/>
    <w:rsid w:val="006D3885"/>
    <w:rsid w:val="006E7E05"/>
    <w:rsid w:val="006F1D68"/>
    <w:rsid w:val="006F717C"/>
    <w:rsid w:val="00714355"/>
    <w:rsid w:val="00717424"/>
    <w:rsid w:val="00725466"/>
    <w:rsid w:val="00726D71"/>
    <w:rsid w:val="0073198B"/>
    <w:rsid w:val="00736274"/>
    <w:rsid w:val="0074478A"/>
    <w:rsid w:val="00760020"/>
    <w:rsid w:val="00761183"/>
    <w:rsid w:val="007C7DAC"/>
    <w:rsid w:val="007F6BE9"/>
    <w:rsid w:val="00803592"/>
    <w:rsid w:val="00832BE3"/>
    <w:rsid w:val="00835F9E"/>
    <w:rsid w:val="0083755D"/>
    <w:rsid w:val="00846767"/>
    <w:rsid w:val="00850E7E"/>
    <w:rsid w:val="0085367F"/>
    <w:rsid w:val="0086140C"/>
    <w:rsid w:val="00863535"/>
    <w:rsid w:val="008648A4"/>
    <w:rsid w:val="0088784E"/>
    <w:rsid w:val="008A376E"/>
    <w:rsid w:val="008B196B"/>
    <w:rsid w:val="008C402F"/>
    <w:rsid w:val="008C4044"/>
    <w:rsid w:val="008C6224"/>
    <w:rsid w:val="008D10CB"/>
    <w:rsid w:val="008D70FF"/>
    <w:rsid w:val="008F43E2"/>
    <w:rsid w:val="00902591"/>
    <w:rsid w:val="009069E6"/>
    <w:rsid w:val="00916299"/>
    <w:rsid w:val="00917220"/>
    <w:rsid w:val="009223A5"/>
    <w:rsid w:val="00934D75"/>
    <w:rsid w:val="0096031E"/>
    <w:rsid w:val="00962E41"/>
    <w:rsid w:val="0097065A"/>
    <w:rsid w:val="00993709"/>
    <w:rsid w:val="009B6DA3"/>
    <w:rsid w:val="009C1D70"/>
    <w:rsid w:val="009E4A19"/>
    <w:rsid w:val="00A00386"/>
    <w:rsid w:val="00A1754B"/>
    <w:rsid w:val="00A266A7"/>
    <w:rsid w:val="00A3395B"/>
    <w:rsid w:val="00A3474F"/>
    <w:rsid w:val="00A44750"/>
    <w:rsid w:val="00A45165"/>
    <w:rsid w:val="00A50290"/>
    <w:rsid w:val="00A525AA"/>
    <w:rsid w:val="00A7220E"/>
    <w:rsid w:val="00A73976"/>
    <w:rsid w:val="00A749DF"/>
    <w:rsid w:val="00A93AAE"/>
    <w:rsid w:val="00AA1103"/>
    <w:rsid w:val="00AA56DE"/>
    <w:rsid w:val="00AB5BCE"/>
    <w:rsid w:val="00AD1391"/>
    <w:rsid w:val="00AD7D1C"/>
    <w:rsid w:val="00AF437D"/>
    <w:rsid w:val="00AF4DC1"/>
    <w:rsid w:val="00B04388"/>
    <w:rsid w:val="00B054FC"/>
    <w:rsid w:val="00B20934"/>
    <w:rsid w:val="00B2102A"/>
    <w:rsid w:val="00B24B9A"/>
    <w:rsid w:val="00B31CEE"/>
    <w:rsid w:val="00B32C9A"/>
    <w:rsid w:val="00B34E09"/>
    <w:rsid w:val="00B36DAB"/>
    <w:rsid w:val="00B43206"/>
    <w:rsid w:val="00B53D66"/>
    <w:rsid w:val="00B54061"/>
    <w:rsid w:val="00BC2A88"/>
    <w:rsid w:val="00BC770C"/>
    <w:rsid w:val="00BE0A0F"/>
    <w:rsid w:val="00C072E8"/>
    <w:rsid w:val="00C117F3"/>
    <w:rsid w:val="00C26D52"/>
    <w:rsid w:val="00C46623"/>
    <w:rsid w:val="00C503EA"/>
    <w:rsid w:val="00C606E2"/>
    <w:rsid w:val="00C86643"/>
    <w:rsid w:val="00C90383"/>
    <w:rsid w:val="00C95FA8"/>
    <w:rsid w:val="00CA6640"/>
    <w:rsid w:val="00CB389F"/>
    <w:rsid w:val="00CB636B"/>
    <w:rsid w:val="00CB6D0A"/>
    <w:rsid w:val="00CC1032"/>
    <w:rsid w:val="00CE1AD6"/>
    <w:rsid w:val="00CE5AA7"/>
    <w:rsid w:val="00CF2142"/>
    <w:rsid w:val="00CF4674"/>
    <w:rsid w:val="00D060B8"/>
    <w:rsid w:val="00D076E7"/>
    <w:rsid w:val="00D25231"/>
    <w:rsid w:val="00D25F55"/>
    <w:rsid w:val="00D47416"/>
    <w:rsid w:val="00D53EA5"/>
    <w:rsid w:val="00DA0608"/>
    <w:rsid w:val="00DA7957"/>
    <w:rsid w:val="00DB0DF7"/>
    <w:rsid w:val="00E05C65"/>
    <w:rsid w:val="00E13378"/>
    <w:rsid w:val="00E51024"/>
    <w:rsid w:val="00E655AC"/>
    <w:rsid w:val="00E65F66"/>
    <w:rsid w:val="00E808B4"/>
    <w:rsid w:val="00E91863"/>
    <w:rsid w:val="00EA3807"/>
    <w:rsid w:val="00EA7691"/>
    <w:rsid w:val="00EB0776"/>
    <w:rsid w:val="00EB1C24"/>
    <w:rsid w:val="00EB7BFC"/>
    <w:rsid w:val="00EC2F58"/>
    <w:rsid w:val="00ED33E7"/>
    <w:rsid w:val="00EF35B2"/>
    <w:rsid w:val="00EF70A9"/>
    <w:rsid w:val="00EF7DB1"/>
    <w:rsid w:val="00F06B27"/>
    <w:rsid w:val="00F1050C"/>
    <w:rsid w:val="00F17108"/>
    <w:rsid w:val="00F215B3"/>
    <w:rsid w:val="00F34A4A"/>
    <w:rsid w:val="00F43C40"/>
    <w:rsid w:val="00F615C6"/>
    <w:rsid w:val="00F675E8"/>
    <w:rsid w:val="00F704AB"/>
    <w:rsid w:val="00F74F0B"/>
    <w:rsid w:val="00F8381D"/>
    <w:rsid w:val="00F86679"/>
    <w:rsid w:val="00F969DA"/>
    <w:rsid w:val="00FA2822"/>
    <w:rsid w:val="00FC49FF"/>
    <w:rsid w:val="00FD0CB1"/>
    <w:rsid w:val="00FE202E"/>
    <w:rsid w:val="00FE2245"/>
    <w:rsid w:val="00FE3272"/>
    <w:rsid w:val="00FF2168"/>
    <w:rsid w:val="00FF4AA1"/>
    <w:rsid w:val="023A4BFB"/>
    <w:rsid w:val="03183781"/>
    <w:rsid w:val="04760798"/>
    <w:rsid w:val="04BA7D51"/>
    <w:rsid w:val="04FB15EE"/>
    <w:rsid w:val="077B3735"/>
    <w:rsid w:val="090E7E36"/>
    <w:rsid w:val="0999692D"/>
    <w:rsid w:val="09DC2B54"/>
    <w:rsid w:val="0C4D57D3"/>
    <w:rsid w:val="0CDA0A12"/>
    <w:rsid w:val="0DE819AF"/>
    <w:rsid w:val="0F735FE7"/>
    <w:rsid w:val="0FE5388E"/>
    <w:rsid w:val="0FE71337"/>
    <w:rsid w:val="0FEB5F36"/>
    <w:rsid w:val="11E51848"/>
    <w:rsid w:val="13E0020B"/>
    <w:rsid w:val="1423579A"/>
    <w:rsid w:val="144221DF"/>
    <w:rsid w:val="14B24AC5"/>
    <w:rsid w:val="15B9797B"/>
    <w:rsid w:val="17942BA8"/>
    <w:rsid w:val="18240470"/>
    <w:rsid w:val="188941A3"/>
    <w:rsid w:val="193450CD"/>
    <w:rsid w:val="1A345F7C"/>
    <w:rsid w:val="1AC35C7E"/>
    <w:rsid w:val="1EA062D6"/>
    <w:rsid w:val="1F617814"/>
    <w:rsid w:val="1F8E3F08"/>
    <w:rsid w:val="210C727C"/>
    <w:rsid w:val="234F7E71"/>
    <w:rsid w:val="2472591D"/>
    <w:rsid w:val="259A79C4"/>
    <w:rsid w:val="26A91EC5"/>
    <w:rsid w:val="2A410C98"/>
    <w:rsid w:val="2BB60715"/>
    <w:rsid w:val="2E3D769E"/>
    <w:rsid w:val="2ED37B37"/>
    <w:rsid w:val="307750E9"/>
    <w:rsid w:val="314A3419"/>
    <w:rsid w:val="34F31E7E"/>
    <w:rsid w:val="385D3DD9"/>
    <w:rsid w:val="3B2D47AA"/>
    <w:rsid w:val="3CA875CF"/>
    <w:rsid w:val="3E1A49B5"/>
    <w:rsid w:val="413D1A37"/>
    <w:rsid w:val="424E486B"/>
    <w:rsid w:val="42C83582"/>
    <w:rsid w:val="43041F0A"/>
    <w:rsid w:val="44001A99"/>
    <w:rsid w:val="440E1469"/>
    <w:rsid w:val="44DB21A3"/>
    <w:rsid w:val="46401943"/>
    <w:rsid w:val="477E79AE"/>
    <w:rsid w:val="498449DB"/>
    <w:rsid w:val="4A4473E5"/>
    <w:rsid w:val="4F0F1DB3"/>
    <w:rsid w:val="4F592431"/>
    <w:rsid w:val="4FEC2524"/>
    <w:rsid w:val="504149F9"/>
    <w:rsid w:val="52344790"/>
    <w:rsid w:val="52E8650D"/>
    <w:rsid w:val="57AC198F"/>
    <w:rsid w:val="57CC598E"/>
    <w:rsid w:val="58DB4EC9"/>
    <w:rsid w:val="5B623661"/>
    <w:rsid w:val="5BF575B9"/>
    <w:rsid w:val="5C876087"/>
    <w:rsid w:val="5CF7499C"/>
    <w:rsid w:val="5D5A68CE"/>
    <w:rsid w:val="5F232B0F"/>
    <w:rsid w:val="624D53FA"/>
    <w:rsid w:val="629A2745"/>
    <w:rsid w:val="633443D1"/>
    <w:rsid w:val="634206E2"/>
    <w:rsid w:val="66755AAF"/>
    <w:rsid w:val="685258F4"/>
    <w:rsid w:val="6B6A4927"/>
    <w:rsid w:val="6D431040"/>
    <w:rsid w:val="6D730A2C"/>
    <w:rsid w:val="6DAC56CB"/>
    <w:rsid w:val="71694B4A"/>
    <w:rsid w:val="716C0006"/>
    <w:rsid w:val="71FA6D8D"/>
    <w:rsid w:val="75993F26"/>
    <w:rsid w:val="761B66C9"/>
    <w:rsid w:val="76D812DE"/>
    <w:rsid w:val="779C67B0"/>
    <w:rsid w:val="77D7341F"/>
    <w:rsid w:val="783D73E9"/>
    <w:rsid w:val="79BF2FD4"/>
    <w:rsid w:val="7FAB44A6"/>
    <w:rsid w:val="7FE06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9">
    <w:name w:val="Default Paragraph Font"/>
    <w:semiHidden/>
    <w:unhideWhenUsed/>
    <w:qFormat/>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3">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HTML Preformatted"/>
    <w:basedOn w:val="1"/>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99"/>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0">
    <w:name w:val="Strong"/>
    <w:basedOn w:val="9"/>
    <w:qFormat/>
    <w:uiPriority w:val="22"/>
    <w:rPr>
      <w:b/>
      <w:bCs/>
    </w:rPr>
  </w:style>
  <w:style w:type="character" w:styleId="11">
    <w:name w:val="Hyperlink"/>
    <w:basedOn w:val="9"/>
    <w:semiHidden/>
    <w:unhideWhenUsed/>
    <w:qFormat/>
    <w:uiPriority w:val="99"/>
    <w:rPr>
      <w:color w:val="0000FF"/>
      <w:u w:val="single"/>
    </w:rPr>
  </w:style>
  <w:style w:type="character" w:customStyle="1" w:styleId="12">
    <w:name w:val="页眉 字符"/>
    <w:basedOn w:val="9"/>
    <w:link w:val="4"/>
    <w:qFormat/>
    <w:uiPriority w:val="99"/>
    <w:rPr>
      <w:sz w:val="18"/>
      <w:szCs w:val="18"/>
    </w:rPr>
  </w:style>
  <w:style w:type="character" w:customStyle="1" w:styleId="13">
    <w:name w:val="页脚 字符"/>
    <w:basedOn w:val="9"/>
    <w:link w:val="3"/>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标题 1 字符"/>
    <w:basedOn w:val="9"/>
    <w:link w:val="2"/>
    <w:qFormat/>
    <w:uiPriority w:val="9"/>
    <w:rPr>
      <w:rFonts w:ascii="宋体" w:hAnsi="宋体" w:cs="宋体"/>
      <w:b/>
      <w:bCs/>
      <w:kern w:val="36"/>
      <w:sz w:val="48"/>
      <w:szCs w:val="48"/>
    </w:rPr>
  </w:style>
  <w:style w:type="paragraph" w:customStyle="1" w:styleId="16">
    <w:name w:val="Normal_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C066BE-55A7-41FC-A6EF-2F7E012366EB}">
  <ds:schemaRefs/>
</ds:datastoreItem>
</file>

<file path=docProps/app.xml><?xml version="1.0" encoding="utf-8"?>
<Properties xmlns="http://schemas.openxmlformats.org/officeDocument/2006/extended-properties" xmlns:vt="http://schemas.openxmlformats.org/officeDocument/2006/docPropsVTypes">
  <Template>Normal.dotm</Template>
  <Pages>6</Pages>
  <Words>637</Words>
  <Characters>3635</Characters>
  <Lines>30</Lines>
  <Paragraphs>8</Paragraphs>
  <TotalTime>4</TotalTime>
  <ScaleCrop>false</ScaleCrop>
  <LinksUpToDate>false</LinksUpToDate>
  <CharactersWithSpaces>4264</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2023-05-01T08:08:00Z</dcterms:created>
  <dc:creator>秦 欢</dc:creator>
  <cp:lastModifiedBy>一面湖水</cp:lastModifiedBy>
  <cp:lastPrinted>2024-10-16T17:40:05Z</cp:lastPrinted>
  <dcterms:modified xsi:type="dcterms:W3CDTF">2024-10-16T17:42:33Z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137096C7A9CB4603A66B1681AD692D1C_13</vt:lpwstr>
  </property>
  <property fmtid="{D5CDD505-2E9C-101B-9397-08002B2CF9AE}" pid="3" name="KSOProductBuildVer">
    <vt:lpwstr>2052-11.8.2.8411</vt:lpwstr>
  </property>
</Properties>
</file>