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20" w:lineRule="exact"/>
        <w:jc w:val="center"/>
        <w:textAlignment w:val="center"/>
        <w:rPr>
          <w:rStyle w:val="6"/>
          <w:rFonts w:hint="eastAsia" w:ascii="宋体" w:hAnsi="宋体" w:cs="宋体"/>
          <w:color w:val="auto"/>
          <w:sz w:val="28"/>
          <w:szCs w:val="28"/>
          <w:shd w:val="clear" w:fill="FFFFFF"/>
          <w:lang w:eastAsia="zh-CN"/>
        </w:rPr>
      </w:pPr>
      <w:r>
        <w:rPr>
          <w:rStyle w:val="6"/>
          <w:rFonts w:hint="eastAsia" w:ascii="宋体" w:hAnsi="宋体" w:cs="宋体"/>
          <w:color w:val="auto"/>
          <w:sz w:val="28"/>
          <w:szCs w:val="28"/>
          <w:shd w:val="clear" w:fill="FFFFFF"/>
          <w:lang w:eastAsia="zh-CN"/>
        </w:rPr>
        <w:t>选必中册文言文重点</w:t>
      </w:r>
      <w:r>
        <w:rPr>
          <w:rStyle w:val="6"/>
          <w:rFonts w:hint="eastAsia" w:ascii="宋体" w:hAnsi="宋体" w:eastAsia="宋体" w:cs="宋体"/>
          <w:color w:val="auto"/>
          <w:sz w:val="28"/>
          <w:szCs w:val="28"/>
          <w:shd w:val="clear" w:fill="FFFFFF"/>
          <w:lang w:eastAsia="zh-CN"/>
        </w:rPr>
        <w:t>句子</w:t>
      </w:r>
      <w:r>
        <w:rPr>
          <w:rStyle w:val="6"/>
          <w:rFonts w:hint="eastAsia" w:ascii="宋体" w:hAnsi="宋体" w:cs="宋体"/>
          <w:color w:val="auto"/>
          <w:sz w:val="28"/>
          <w:szCs w:val="28"/>
          <w:shd w:val="clear" w:fill="FFFFFF"/>
          <w:lang w:eastAsia="zh-CN"/>
        </w:rPr>
        <w:t>翻译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20" w:lineRule="exact"/>
        <w:jc w:val="center"/>
        <w:textAlignment w:val="center"/>
        <w:rPr>
          <w:rStyle w:val="6"/>
          <w:rFonts w:hint="eastAsia" w:ascii="宋体" w:hAnsi="宋体" w:cs="宋体"/>
          <w:color w:val="auto"/>
          <w:sz w:val="28"/>
          <w:szCs w:val="28"/>
          <w:shd w:val="clear" w:fill="FFFFFF"/>
          <w:lang w:eastAsia="zh-CN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textAlignment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（</w:t>
      </w:r>
      <w:r>
        <w:rPr>
          <w:color w:val="auto"/>
          <w:sz w:val="21"/>
          <w:szCs w:val="21"/>
          <w:shd w:val="clear" w:color="auto" w:fill="auto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）如楚，又因厚币用事者臣靳尚，而设诡辩于怀王之宠姬郑袖。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textAlignment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到了楚国，（他）又趁机送厚礼给楚国当权的臣子靳尚，让他在怀王宠姬郑袖面前说假话。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textAlignment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夫祸患常积于忽微，而智勇多困于所溺，岂独伶人也哉！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2F2F2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祸患常常是从细微的事情积累起来的，人的才智勇气往往被他溺爱的事物困扰，难道只是溺爱伶人才如此吗？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textAlignment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auto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）斩木为兵，揭竿为旗，天下云集响应，赢粮而景从。（《过秦论》）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textAlignment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砍下树木作武器，举起竹竿当旗帜，天下豪杰像云-一样聚集，回声似的应和他，（许多人）都背着粮食，如影随形地跟着（陈涉）。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textAlignment w:val="center"/>
        <w:rPr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shd w:val="clear" w:color="auto" w:fill="auto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）乃遣武以中郎将使持节送匈奴使留在汉者，因厚赂单于，答其善意。（《苏武传》）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2F2F2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left"/>
        <w:textAlignment w:val="center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（汉武帝）于是派遣苏武以中郎将的身份出使，持旄节护送扣留在汉的匈奴使者回国，趁便送给单于很丰厚的礼物，以答谢他的好意。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2F2F2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  <w:t>夫圣人者，不凝滞于物，而能与世推移。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2F2F2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jc w:val="left"/>
        <w:textAlignment w:val="center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eastAsia="zh-CN"/>
        </w:rPr>
        <w:t>聪明通达的人，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不为外物所拘束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eastAsia="zh-CN"/>
        </w:rPr>
        <w:t>，而能随世道的变化而变化</w:t>
      </w: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2F2F2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  <w:t>空以身膏草野，谁复知之！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2F2F2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leftChars="0" w:right="0" w:rightChars="0"/>
        <w:jc w:val="left"/>
        <w:textAlignment w:val="center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白白地用自己的身体给荒野做养料。（或白白送死用身体去滋养荒野）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  <w:t>（7）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  <w:t>反欲斗两主，观祸败。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2F2F2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left"/>
        <w:textAlignment w:val="center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反而想让汉天子和匈奴单于相斗。（或反而挑拨汉天子与单于互相攻击）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left"/>
        <w:textAlignment w:val="center"/>
        <w:rPr>
          <w:rFonts w:hint="default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default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  <w:t>8）</w:t>
      </w:r>
      <w:r>
        <w:rPr>
          <w:rFonts w:hint="default" w:ascii="宋体" w:hAnsi="宋体" w:eastAsia="宋体" w:cs="宋体"/>
          <w:color w:val="auto"/>
          <w:kern w:val="0"/>
          <w:sz w:val="21"/>
          <w:szCs w:val="21"/>
          <w:shd w:val="clear" w:color="auto" w:fill="auto"/>
          <w:lang w:val="en-US" w:eastAsia="zh-CN" w:bidi="ar"/>
        </w:rPr>
        <w:t>单于使卫律治其事。张胜闻之，恐前语发，以状语武。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left"/>
        <w:textAlignment w:val="center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</w:rPr>
        <w:t>单于派卫律审理这一案件。张胜听到这个消息，担心他和虞常私下所说的那些话被揭发，便把事情经过告诉了苏武。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10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博闻强志，明于治乱，娴于辞令。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知识广博，长于记忆，明晓国家治乱（的道理），擅长外交辞令。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11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屈平正道直行，竭忠尽智，以事其君，谗人间之，可谓穷矣。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屈原坚持正道，遵照道义行事，竭尽自己的忠诚和智慧来侍奉君主，谗邪的小人离间他，可以说处于困境中了。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12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《国风》好色而不淫，《小雅》怨诽而不乱。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《国风》好描写男女恋情但不失分寸，《小雅》怨愤发牢骚但不坏乱礼法。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13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明道德之广崇，治乱之条贯，靡不毕见。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阐明道德的广大崇高，国家治乱兴亡的条理，无不透彻明白。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14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其称文小而其指极大，举类迩而见义远。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其文辞描写的是寻常事物，但是它的意旨却极为博大（因为关系到国家的治乱），列举的事例浅近，而表达的意思很深远。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15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如楚，又因厚币用事者臣靳尚，而设诡辩于怀王之宠姬郑袖。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到了楚国，他又趁机送厚礼给楚国当权的臣子靳尚，让他在怀王宠姬郑袖面前说假话。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16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其存君兴国而欲反复之，一篇之中三致志焉。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屈原思念君王、振兴国家而想要使楚国回归富强局面的意愿，在一篇作品中再三表达出来。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17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人君无愚、智、贤、不肖，莫不欲求忠以自为，举贤以自佐；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国君无论愚笨或明智、贤明或昏庸，没有不想求得忠臣来帮助自己，选拔贤才来辅佐自己的；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18</w:t>
      </w: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然亡国破家相随属，而圣君治国累世而不见者，其所谓忠者不忠，而所谓贤者不贤也。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然而国破家亡的事接连出现，而圣明的君主、安定太平的国家却多少世代也难以见到，这是因为他认为是忠臣的人并不忠诚，认为是贤臣的人并不贤明。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(19)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读《服鸟赋》，同死生，轻去就，又爽然自失矣。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译文：读了《服鸟赋》，看到他将生死等同看待，把离官去职或在朝任职看得很轻，又茫然若有所失了。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left="0" w:right="0"/>
        <w:jc w:val="both"/>
        <w:rPr>
          <w:color w:val="auto"/>
          <w:sz w:val="21"/>
          <w:szCs w:val="21"/>
          <w:shd w:val="clear" w:color="auto" w:fill="auto"/>
          <w:lang w:val="en-US"/>
        </w:rPr>
      </w:pPr>
      <w:r>
        <w:rPr>
          <w:rFonts w:hint="eastAsia" w:ascii="Calibri" w:hAnsi="Calibri" w:cs="宋体"/>
          <w:color w:val="auto"/>
          <w:kern w:val="2"/>
          <w:sz w:val="21"/>
          <w:szCs w:val="21"/>
          <w:shd w:val="clear" w:color="auto" w:fill="auto"/>
          <w:lang w:val="en-US" w:eastAsia="zh-CN" w:bidi="ar"/>
        </w:rPr>
        <w:t>(20)</w:t>
      </w:r>
      <w:r>
        <w:rPr>
          <w:rFonts w:hint="eastAsia" w:ascii="Calibri" w:hAnsi="Calibri" w:eastAsia="宋体" w:cs="宋体"/>
          <w:color w:val="auto"/>
          <w:kern w:val="2"/>
          <w:sz w:val="21"/>
          <w:szCs w:val="21"/>
          <w:shd w:val="clear" w:color="auto" w:fill="auto"/>
          <w:lang w:val="en-US" w:eastAsia="zh-CN" w:bidi="ar"/>
        </w:rPr>
        <w:t>卒使上官大夫短屈原于顷襄王，顷襄王怒而迁之。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  <w:lang w:val="en-US" w:eastAsia="zh-CN"/>
        </w:rPr>
        <w:t>终于让上官大夫在顷襄王面前说屈原的坏话，顷襄王发怒，就放逐了屈原。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(21)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.盛衰之理，虽曰天命，岂非人事哉！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译文：国家盛衰兴亡的道理，虽说是天命，难道不是由于人的作为吗！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shd w:val="clear" w:color="auto" w:fill="auto"/>
          <w:lang w:val="en-US" w:eastAsia="zh-CN"/>
        </w:rPr>
        <w:t>(22)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忧劳可以兴国，逸豫可以亡身，自然之理也。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译文：忧劳可以使国家兴盛，安乐可以使自身灭亡，这是自然的道理啊。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  <w:lang w:val="en-US" w:eastAsia="zh-CN"/>
        </w:rPr>
        <w:t>(23)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shd w:val="clear" w:color="auto" w:fill="auto"/>
        </w:rPr>
        <w:t>夫祸患常积于忽微，而智勇多困于所溺，岂独伶人也哉！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jc w:val="both"/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</w:pPr>
      <w:r>
        <w:rPr>
          <w:rFonts w:hint="eastAsia"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译文：人生的祸患常常在极小的事上积累而成，而智勇之人往往被自己所溺爱的人或物困住，难道只有伶人才如此吗</w:t>
      </w:r>
      <w:r>
        <w:rPr>
          <w:rFonts w:ascii="楷体" w:hAnsi="楷体" w:eastAsia="楷体" w:cstheme="minorBidi"/>
          <w:color w:val="auto"/>
          <w:kern w:val="2"/>
          <w:sz w:val="21"/>
          <w:szCs w:val="21"/>
          <w:shd w:val="clear" w:color="auto" w:fill="auto"/>
        </w:rPr>
        <w:t>?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/>
          <w:color w:val="auto"/>
          <w:sz w:val="21"/>
          <w:szCs w:val="21"/>
          <w:shd w:val="clear" w:color="auto" w:fill="auto"/>
        </w:rPr>
      </w:pPr>
      <w:r>
        <w:rPr>
          <w:rFonts w:hint="eastAsia"/>
          <w:color w:val="auto"/>
          <w:sz w:val="21"/>
          <w:szCs w:val="21"/>
          <w:shd w:val="clear" w:color="auto" w:fill="auto"/>
        </w:rPr>
        <w:t>诸侯恐惧，会盟而谋弱秦，不爱珍器重宝肥饶之地，以致天下之士，合从缔交，相与为一。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 w:eastAsia="宋体"/>
          <w:color w:val="auto"/>
          <w:sz w:val="21"/>
          <w:szCs w:val="21"/>
          <w:shd w:val="clear" w:color="auto" w:fill="auto"/>
          <w:lang w:eastAsia="zh-CN"/>
        </w:rPr>
      </w:pPr>
      <w:r>
        <w:rPr>
          <w:rFonts w:hint="eastAsia"/>
          <w:color w:val="auto"/>
          <w:sz w:val="21"/>
          <w:szCs w:val="21"/>
          <w:shd w:val="clear" w:color="auto" w:fill="auto"/>
          <w:lang w:eastAsia="zh-CN"/>
        </w:rPr>
        <w:t>各国诸侯恐慌害怕，集会结盟来图谋削弱秦国，不吝惜珍贵的器物、贵重的珠宝、肥沃富饶的土地，用来招揽天下的贤士，采用合纵的策略缔结盟约，互相援助，成为一体。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/>
          <w:color w:val="auto"/>
          <w:sz w:val="21"/>
          <w:szCs w:val="21"/>
          <w:shd w:val="clear" w:color="auto" w:fill="auto"/>
        </w:rPr>
      </w:pPr>
      <w:r>
        <w:rPr>
          <w:rFonts w:hint="eastAsia"/>
          <w:color w:val="auto"/>
          <w:sz w:val="21"/>
          <w:szCs w:val="21"/>
          <w:shd w:val="clear" w:color="auto" w:fill="auto"/>
          <w:lang w:val="en-US" w:eastAsia="zh-CN"/>
        </w:rPr>
        <w:t>(25))</w:t>
      </w:r>
      <w:r>
        <w:rPr>
          <w:rFonts w:hint="eastAsia"/>
          <w:color w:val="auto"/>
          <w:sz w:val="21"/>
          <w:szCs w:val="21"/>
          <w:shd w:val="clear" w:color="auto" w:fill="auto"/>
        </w:rPr>
        <w:t>秦有余力而制其弊，追亡逐北，伏尸百万，流血漂橹。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eastAsia="zh-CN"/>
        </w:rPr>
        <w:t>秦国有足够的力量利用他们的弱点制服他们，追逐败逃的军队，倒下的败兵尸体有上百万，流淌的血可以漂浮起大盾牌。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/>
          <w:color w:val="auto"/>
          <w:sz w:val="21"/>
          <w:szCs w:val="21"/>
          <w:shd w:val="clear" w:color="auto" w:fill="auto"/>
        </w:rPr>
      </w:pPr>
      <w:r>
        <w:rPr>
          <w:rFonts w:hint="eastAsia"/>
          <w:color w:val="auto"/>
          <w:sz w:val="21"/>
          <w:szCs w:val="21"/>
          <w:shd w:val="clear" w:color="auto" w:fill="auto"/>
          <w:lang w:val="en-US" w:eastAsia="zh-CN"/>
        </w:rPr>
        <w:t>(26</w:t>
      </w:r>
      <w:r>
        <w:rPr>
          <w:rFonts w:hint="eastAsia"/>
          <w:color w:val="auto"/>
          <w:sz w:val="21"/>
          <w:szCs w:val="21"/>
          <w:shd w:val="clear" w:color="auto" w:fill="auto"/>
        </w:rPr>
        <w:t>良将劲弩守要害之处，信臣精卒陈利兵而谁何。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eastAsia="zh-CN"/>
        </w:rPr>
        <w:t>又排遣好的将领手执强弩守卫着战略要地，派可靠的大臣和精锐的士兵拿着锋利的兵器盘诘查问过往的行人。</w:t>
      </w: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/>
          <w:color w:val="auto"/>
          <w:sz w:val="21"/>
          <w:szCs w:val="21"/>
          <w:shd w:val="clear" w:color="auto" w:fill="auto"/>
          <w:lang w:eastAsia="zh-CN"/>
        </w:rPr>
      </w:pPr>
      <w:r>
        <w:rPr>
          <w:rFonts w:hint="eastAsia"/>
          <w:color w:val="auto"/>
          <w:sz w:val="21"/>
          <w:szCs w:val="21"/>
          <w:shd w:val="clear" w:color="auto" w:fill="auto"/>
        </w:rPr>
        <w:t>斩木为兵，揭竿为旗，天下云集响应,赢粮而景从</w:t>
      </w:r>
      <w:r>
        <w:rPr>
          <w:rFonts w:hint="eastAsia"/>
          <w:color w:val="auto"/>
          <w:sz w:val="21"/>
          <w:szCs w:val="21"/>
          <w:shd w:val="clear" w:color="auto" w:fill="auto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eastAsia="zh-CN"/>
        </w:rPr>
        <w:t>（他们）砍下木棍做兵器，举着竹竿做旗帜，天下百姓像云一样聚集起来，像回声一样应和着，（许多人）担着粮食如影随形地跟着（陈涉）。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/>
          <w:color w:val="auto"/>
          <w:sz w:val="21"/>
          <w:szCs w:val="21"/>
          <w:shd w:val="clear" w:color="auto" w:fill="auto"/>
        </w:rPr>
      </w:pPr>
      <w:r>
        <w:rPr>
          <w:rFonts w:hint="eastAsia"/>
          <w:color w:val="auto"/>
          <w:sz w:val="21"/>
          <w:szCs w:val="21"/>
          <w:shd w:val="clear" w:color="auto" w:fill="auto"/>
          <w:lang w:val="en-US" w:eastAsia="zh-CN"/>
        </w:rPr>
        <w:t>(28)</w:t>
      </w:r>
      <w:r>
        <w:rPr>
          <w:rFonts w:hint="eastAsia"/>
          <w:color w:val="auto"/>
          <w:sz w:val="21"/>
          <w:szCs w:val="21"/>
          <w:shd w:val="clear" w:color="auto" w:fill="auto"/>
        </w:rPr>
        <w:t>一夫作难而七庙隳,身死人手，为天下笑者,何也?仁义不施而攻守之势异也。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shd w:val="clear" w:color="auto" w:fill="auto"/>
          <w:lang w:val="en-US" w:eastAsia="zh-CN"/>
        </w:rPr>
        <w:t>一人发兵起事，秦王朝就灭亡了，秦王子婴自己也为项羽所杀，被天下人耻笑，这是什么原因呢？这是由于不施行仁义，攻和守的形势不同了。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D0B3B0"/>
    <w:multiLevelType w:val="singleLevel"/>
    <w:tmpl w:val="CCD0B3B0"/>
    <w:lvl w:ilvl="0" w:tentative="0">
      <w:start w:val="24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E94A6100"/>
    <w:multiLevelType w:val="singleLevel"/>
    <w:tmpl w:val="E94A6100"/>
    <w:lvl w:ilvl="0" w:tentative="0">
      <w:start w:val="5"/>
      <w:numFmt w:val="decimal"/>
      <w:suff w:val="nothing"/>
      <w:lvlText w:val="（%1）"/>
      <w:lvlJc w:val="left"/>
    </w:lvl>
  </w:abstractNum>
  <w:abstractNum w:abstractNumId="2">
    <w:nsid w:val="F35410D6"/>
    <w:multiLevelType w:val="singleLevel"/>
    <w:tmpl w:val="F35410D6"/>
    <w:lvl w:ilvl="0" w:tentative="0">
      <w:start w:val="27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3FF1FD68"/>
    <w:multiLevelType w:val="singleLevel"/>
    <w:tmpl w:val="3FF1FD6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F4332"/>
    <w:rsid w:val="05F17FE2"/>
    <w:rsid w:val="0FDC441B"/>
    <w:rsid w:val="34FF4332"/>
    <w:rsid w:val="700A1DA5"/>
    <w:rsid w:val="7989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2025-01-11T08:52:00Z</dcterms:created>
  <dc:creator>一面湖水</dc:creator>
  <cp:lastModifiedBy>一面湖水</cp:lastModifiedBy>
  <dcterms:modified xsi:type="dcterms:W3CDTF">2025-01-11T08:55:00Z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